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Pr="003F5A73" w:rsidRDefault="006E645A" w:rsidP="00423E91">
      <w:pPr>
        <w:jc w:val="center"/>
      </w:pPr>
    </w:p>
    <w:p w:rsidR="006E645A" w:rsidRDefault="006E645A" w:rsidP="00681D5D"/>
    <w:p w:rsidR="00681D5D" w:rsidRPr="003F5A73" w:rsidRDefault="00681D5D" w:rsidP="00681D5D"/>
    <w:p w:rsidR="000D3B5D" w:rsidRDefault="000B3B86" w:rsidP="00423E91">
      <w:pPr>
        <w:jc w:val="center"/>
        <w:rPr>
          <w:lang w:val="en-US"/>
        </w:rPr>
      </w:pPr>
      <w:bookmarkStart w:id="0" w:name="_Hlk49809130"/>
      <w:r w:rsidRPr="00495152">
        <w:rPr>
          <w:lang w:val="en-US"/>
        </w:rPr>
        <w:t>Labor and Employment Law</w:t>
      </w:r>
    </w:p>
    <w:bookmarkEnd w:id="0"/>
    <w:p w:rsidR="006E645A" w:rsidRPr="003F5A73" w:rsidRDefault="000B3B86" w:rsidP="00423E91">
      <w:pPr>
        <w:jc w:val="center"/>
      </w:pPr>
      <w:r w:rsidRPr="003F5A73">
        <w:t>Name</w:t>
      </w:r>
    </w:p>
    <w:p w:rsidR="006E645A" w:rsidRPr="003F5A73" w:rsidRDefault="000B3B86" w:rsidP="00423E91">
      <w:pPr>
        <w:jc w:val="center"/>
      </w:pPr>
      <w:r w:rsidRPr="003F5A73">
        <w:t>Institution</w:t>
      </w:r>
    </w:p>
    <w:p w:rsidR="00F51FB9" w:rsidRPr="003F5A73" w:rsidRDefault="000B3B86" w:rsidP="00423E91">
      <w:pPr>
        <w:jc w:val="center"/>
      </w:pPr>
      <w:r w:rsidRPr="003F5A73">
        <w:t>Date</w:t>
      </w: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Pr="003F5A73" w:rsidRDefault="00B20C0E" w:rsidP="00423E91">
      <w:pPr>
        <w:jc w:val="center"/>
      </w:pPr>
    </w:p>
    <w:p w:rsidR="00B20C0E" w:rsidRDefault="00B20C0E" w:rsidP="00423E91">
      <w:pPr>
        <w:jc w:val="center"/>
      </w:pPr>
    </w:p>
    <w:p w:rsidR="00681D5D" w:rsidRDefault="00681D5D" w:rsidP="00423E91">
      <w:pPr>
        <w:jc w:val="center"/>
      </w:pPr>
    </w:p>
    <w:p w:rsidR="00681D5D" w:rsidRPr="003F5A73" w:rsidRDefault="00681D5D" w:rsidP="00423E91">
      <w:pPr>
        <w:jc w:val="center"/>
      </w:pPr>
    </w:p>
    <w:p w:rsidR="00654269" w:rsidRPr="003F5A73" w:rsidRDefault="00654269" w:rsidP="00A66E8A">
      <w:pPr>
        <w:spacing w:after="0"/>
        <w:jc w:val="center"/>
      </w:pPr>
    </w:p>
    <w:p w:rsidR="00495152" w:rsidRDefault="000B3B86" w:rsidP="003632EE">
      <w:pPr>
        <w:spacing w:after="0"/>
        <w:jc w:val="center"/>
        <w:rPr>
          <w:lang w:val="en-US"/>
        </w:rPr>
      </w:pPr>
      <w:r w:rsidRPr="00495152">
        <w:rPr>
          <w:lang w:val="en-US"/>
        </w:rPr>
        <w:lastRenderedPageBreak/>
        <w:t>Labor and Employment Law</w:t>
      </w:r>
    </w:p>
    <w:p w:rsidR="00296143" w:rsidRDefault="000E4CB8" w:rsidP="003632EE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Introduction</w:t>
      </w:r>
      <w:r w:rsidR="000B3B86">
        <w:rPr>
          <w:b/>
          <w:bCs/>
          <w:lang w:val="en-US"/>
        </w:rPr>
        <w:t xml:space="preserve"> </w:t>
      </w:r>
    </w:p>
    <w:p w:rsidR="00D0650B" w:rsidRPr="00D0650B" w:rsidRDefault="000B3B86" w:rsidP="00D0650B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>The</w:t>
      </w:r>
      <w:r w:rsidR="000E4CB8">
        <w:rPr>
          <w:lang w:val="en-US"/>
        </w:rPr>
        <w:t xml:space="preserve"> </w:t>
      </w:r>
      <w:r w:rsidR="0031282A">
        <w:rPr>
          <w:lang w:val="en-US"/>
        </w:rPr>
        <w:t xml:space="preserve">origin of the labor laws cannot be pinned on a specific period </w:t>
      </w:r>
      <w:r w:rsidR="006028EA">
        <w:rPr>
          <w:lang w:val="en-US"/>
        </w:rPr>
        <w:t xml:space="preserve">or event </w:t>
      </w:r>
      <w:r w:rsidR="0031282A">
        <w:rPr>
          <w:lang w:val="en-US"/>
        </w:rPr>
        <w:t xml:space="preserve">in </w:t>
      </w:r>
      <w:r w:rsidR="006104F6">
        <w:rPr>
          <w:lang w:val="en-US"/>
        </w:rPr>
        <w:t>history. However</w:t>
      </w:r>
      <w:r w:rsidR="006028EA">
        <w:rPr>
          <w:lang w:val="en-US"/>
        </w:rPr>
        <w:t xml:space="preserve">, </w:t>
      </w:r>
      <w:r w:rsidR="000725BA">
        <w:rPr>
          <w:lang w:val="en-US"/>
        </w:rPr>
        <w:t>most historians trace the roots of</w:t>
      </w:r>
      <w:r w:rsidR="000E4CB8">
        <w:rPr>
          <w:lang w:val="en-US"/>
        </w:rPr>
        <w:t xml:space="preserve"> </w:t>
      </w:r>
      <w:r w:rsidR="00E67FAD">
        <w:rPr>
          <w:lang w:val="en-US"/>
        </w:rPr>
        <w:t>pres</w:t>
      </w:r>
      <w:r w:rsidR="000E4CB8">
        <w:rPr>
          <w:lang w:val="en-US"/>
        </w:rPr>
        <w:t>ent-day labor laws back to the I</w:t>
      </w:r>
      <w:r w:rsidR="00E67FAD">
        <w:rPr>
          <w:lang w:val="en-US"/>
        </w:rPr>
        <w:t xml:space="preserve">ndustrial </w:t>
      </w:r>
      <w:r w:rsidR="000E4CB8">
        <w:rPr>
          <w:lang w:val="en-US"/>
        </w:rPr>
        <w:t>R</w:t>
      </w:r>
      <w:r w:rsidR="00E67FAD">
        <w:rPr>
          <w:lang w:val="en-US"/>
        </w:rPr>
        <w:t>evolution in the late 18</w:t>
      </w:r>
      <w:r w:rsidR="00E67FAD" w:rsidRPr="00E67FAD">
        <w:rPr>
          <w:vertAlign w:val="superscript"/>
          <w:lang w:val="en-US"/>
        </w:rPr>
        <w:t>th</w:t>
      </w:r>
      <w:r w:rsidR="00E67FAD">
        <w:rPr>
          <w:lang w:val="en-US"/>
        </w:rPr>
        <w:t xml:space="preserve">-Century, </w:t>
      </w:r>
      <w:r w:rsidR="00833EC0">
        <w:rPr>
          <w:lang w:val="en-US"/>
        </w:rPr>
        <w:t xml:space="preserve">at a time when machines were </w:t>
      </w:r>
      <w:r w:rsidR="00FA4DC0">
        <w:rPr>
          <w:lang w:val="en-US"/>
        </w:rPr>
        <w:t xml:space="preserve">rapidly replacing </w:t>
      </w:r>
      <w:r w:rsidR="00B940CF">
        <w:rPr>
          <w:lang w:val="en-US"/>
        </w:rPr>
        <w:t xml:space="preserve">human labor, especially in </w:t>
      </w:r>
      <w:r w:rsidR="0001052C">
        <w:rPr>
          <w:lang w:val="en-US"/>
        </w:rPr>
        <w:t>the manufacturing industry</w:t>
      </w:r>
      <w:r w:rsidR="000E4CB8">
        <w:rPr>
          <w:lang w:val="en-US"/>
        </w:rPr>
        <w:t xml:space="preserve"> </w:t>
      </w:r>
      <w:r w:rsidR="003E1372">
        <w:rPr>
          <w:lang w:val="en-US"/>
        </w:rPr>
        <w:t>(</w:t>
      </w:r>
      <w:r w:rsidR="00845C35" w:rsidRPr="00845C35">
        <w:t>Dubofsky &amp; McCartin,</w:t>
      </w:r>
      <w:r w:rsidR="00845C35">
        <w:t xml:space="preserve"> 2017</w:t>
      </w:r>
      <w:r w:rsidR="003E1372">
        <w:rPr>
          <w:lang w:val="en-US"/>
        </w:rPr>
        <w:t>)</w:t>
      </w:r>
      <w:r w:rsidR="0001052C">
        <w:rPr>
          <w:lang w:val="en-US"/>
        </w:rPr>
        <w:t xml:space="preserve">. </w:t>
      </w:r>
      <w:r w:rsidR="0029765B">
        <w:rPr>
          <w:lang w:val="en-US"/>
        </w:rPr>
        <w:t>The efficiency of machines prompted a discussion for the</w:t>
      </w:r>
      <w:r w:rsidR="001D3154">
        <w:rPr>
          <w:lang w:val="en-US"/>
        </w:rPr>
        <w:t xml:space="preserve"> regulation of</w:t>
      </w:r>
      <w:r w:rsidR="0029765B">
        <w:rPr>
          <w:lang w:val="en-US"/>
        </w:rPr>
        <w:t xml:space="preserve"> human hours </w:t>
      </w:r>
      <w:r w:rsidR="001D3154">
        <w:rPr>
          <w:lang w:val="en-US"/>
        </w:rPr>
        <w:t xml:space="preserve">in the manufacturing industry. </w:t>
      </w:r>
      <w:r w:rsidR="001511EA">
        <w:rPr>
          <w:lang w:val="en-US"/>
        </w:rPr>
        <w:t>Through such</w:t>
      </w:r>
      <w:r w:rsidR="00C76B4A">
        <w:rPr>
          <w:lang w:val="en-US"/>
        </w:rPr>
        <w:t xml:space="preserve"> conversations, </w:t>
      </w:r>
      <w:r w:rsidR="003E1372">
        <w:rPr>
          <w:lang w:val="en-US"/>
        </w:rPr>
        <w:t xml:space="preserve">states like </w:t>
      </w:r>
      <w:r w:rsidR="003E1372" w:rsidRPr="003E1372">
        <w:rPr>
          <w:lang w:val="en-US"/>
        </w:rPr>
        <w:t>Massachusetts</w:t>
      </w:r>
      <w:r w:rsidR="003E1372">
        <w:rPr>
          <w:lang w:val="en-US"/>
        </w:rPr>
        <w:t xml:space="preserve"> initiated </w:t>
      </w:r>
      <w:r w:rsidR="00AA7002">
        <w:rPr>
          <w:lang w:val="en-US"/>
        </w:rPr>
        <w:t>legislation</w:t>
      </w:r>
      <w:r w:rsidR="000E4CB8">
        <w:rPr>
          <w:lang w:val="en-US"/>
        </w:rPr>
        <w:t>s</w:t>
      </w:r>
      <w:r w:rsidR="00AA7002">
        <w:rPr>
          <w:lang w:val="en-US"/>
        </w:rPr>
        <w:t xml:space="preserve"> covering employment in ind</w:t>
      </w:r>
      <w:r w:rsidR="000E4CB8">
        <w:rPr>
          <w:lang w:val="en-US"/>
        </w:rPr>
        <w:t xml:space="preserve">ustries within the state. Later on, </w:t>
      </w:r>
      <w:r w:rsidR="00AA7002">
        <w:rPr>
          <w:lang w:val="en-US"/>
        </w:rPr>
        <w:t xml:space="preserve">other states like </w:t>
      </w:r>
      <w:r w:rsidR="00AA7002" w:rsidRPr="00AA7002">
        <w:rPr>
          <w:lang w:val="en-US"/>
        </w:rPr>
        <w:t>Pennsylvania</w:t>
      </w:r>
      <w:r w:rsidR="00AA7002">
        <w:rPr>
          <w:lang w:val="en-US"/>
        </w:rPr>
        <w:t xml:space="preserve"> followed suit, </w:t>
      </w:r>
      <w:r w:rsidR="007A3417">
        <w:rPr>
          <w:lang w:val="en-US"/>
        </w:rPr>
        <w:t>establishing</w:t>
      </w:r>
      <w:r w:rsidR="0059724E">
        <w:rPr>
          <w:lang w:val="en-US"/>
        </w:rPr>
        <w:t xml:space="preserve"> more </w:t>
      </w:r>
      <w:r w:rsidR="0084615A">
        <w:rPr>
          <w:lang w:val="en-US"/>
        </w:rPr>
        <w:t>profound legislation</w:t>
      </w:r>
      <w:r w:rsidR="000E4CB8">
        <w:rPr>
          <w:lang w:val="en-US"/>
        </w:rPr>
        <w:t>s</w:t>
      </w:r>
      <w:r w:rsidR="0084615A">
        <w:rPr>
          <w:lang w:val="en-US"/>
        </w:rPr>
        <w:t xml:space="preserve">, covering additional areas including child </w:t>
      </w:r>
      <w:r w:rsidR="000B3DB0">
        <w:rPr>
          <w:lang w:val="en-US"/>
        </w:rPr>
        <w:t xml:space="preserve">labor, labor rates, and discrimination </w:t>
      </w:r>
      <w:r w:rsidR="00530BF2">
        <w:rPr>
          <w:lang w:val="en-US"/>
        </w:rPr>
        <w:t>in employment</w:t>
      </w:r>
      <w:r w:rsidR="000E4CB8">
        <w:rPr>
          <w:lang w:val="en-US"/>
        </w:rPr>
        <w:t xml:space="preserve"> </w:t>
      </w:r>
      <w:r w:rsidR="00530BF2">
        <w:rPr>
          <w:lang w:val="en-US"/>
        </w:rPr>
        <w:t>(</w:t>
      </w:r>
      <w:r w:rsidR="00B6573D">
        <w:rPr>
          <w:lang w:val="en-US"/>
        </w:rPr>
        <w:t>Tucker, 2017</w:t>
      </w:r>
      <w:r w:rsidR="00530BF2">
        <w:rPr>
          <w:lang w:val="en-US"/>
        </w:rPr>
        <w:t xml:space="preserve">). </w:t>
      </w:r>
      <w:r w:rsidR="00760F64">
        <w:rPr>
          <w:lang w:val="en-US"/>
        </w:rPr>
        <w:t xml:space="preserve">These labor laws have evolved over the years, with </w:t>
      </w:r>
      <w:r w:rsidR="006104F6">
        <w:rPr>
          <w:lang w:val="en-US"/>
        </w:rPr>
        <w:t>land marking</w:t>
      </w:r>
      <w:r w:rsidR="00760F64">
        <w:rPr>
          <w:lang w:val="en-US"/>
        </w:rPr>
        <w:t xml:space="preserve"> </w:t>
      </w:r>
      <w:r w:rsidR="0044724D">
        <w:rPr>
          <w:lang w:val="en-US"/>
        </w:rPr>
        <w:t xml:space="preserve">developments including </w:t>
      </w:r>
      <w:r w:rsidR="0044724D" w:rsidRPr="0044724D">
        <w:rPr>
          <w:lang w:val="en-US"/>
        </w:rPr>
        <w:t>Title VII</w:t>
      </w:r>
      <w:r w:rsidR="0044724D">
        <w:rPr>
          <w:lang w:val="en-US"/>
        </w:rPr>
        <w:t xml:space="preserve"> of the </w:t>
      </w:r>
      <w:r w:rsidR="0044724D" w:rsidRPr="0044724D">
        <w:rPr>
          <w:lang w:val="en-US"/>
        </w:rPr>
        <w:t>Civil Rights Act of 1964</w:t>
      </w:r>
      <w:r w:rsidR="0044724D">
        <w:rPr>
          <w:lang w:val="en-US"/>
        </w:rPr>
        <w:t xml:space="preserve">. This federal statute prohibits </w:t>
      </w:r>
      <w:r w:rsidR="008F21DE">
        <w:rPr>
          <w:lang w:val="en-US"/>
        </w:rPr>
        <w:t xml:space="preserve">any form of discrimination </w:t>
      </w:r>
      <w:r w:rsidR="00743F41">
        <w:rPr>
          <w:lang w:val="en-US"/>
        </w:rPr>
        <w:t>in the workplace</w:t>
      </w:r>
      <w:r w:rsidR="00B144A0">
        <w:rPr>
          <w:lang w:val="en-US"/>
        </w:rPr>
        <w:t xml:space="preserve"> (Tucker, 2017)</w:t>
      </w:r>
      <w:r w:rsidR="00743F41">
        <w:rPr>
          <w:lang w:val="en-US"/>
        </w:rPr>
        <w:t xml:space="preserve">. </w:t>
      </w:r>
      <w:r w:rsidR="00D36326">
        <w:rPr>
          <w:lang w:val="en-US"/>
        </w:rPr>
        <w:t xml:space="preserve">Therefore, </w:t>
      </w:r>
      <w:r w:rsidR="005362E8">
        <w:rPr>
          <w:lang w:val="en-US"/>
        </w:rPr>
        <w:t>labor and employment laws are an essential element of society, addressing</w:t>
      </w:r>
      <w:r w:rsidR="000A7CD3">
        <w:rPr>
          <w:lang w:val="en-US"/>
        </w:rPr>
        <w:t xml:space="preserve"> human rights and </w:t>
      </w:r>
      <w:r w:rsidR="006104F6">
        <w:rPr>
          <w:lang w:val="en-US"/>
        </w:rPr>
        <w:t>economics, two</w:t>
      </w:r>
      <w:r w:rsidR="00804B46">
        <w:rPr>
          <w:lang w:val="en-US"/>
        </w:rPr>
        <w:t xml:space="preserve"> </w:t>
      </w:r>
      <w:r w:rsidR="000A7CD3">
        <w:rPr>
          <w:lang w:val="en-US"/>
        </w:rPr>
        <w:t xml:space="preserve">main social perspectives. </w:t>
      </w:r>
    </w:p>
    <w:p w:rsidR="002E2A8E" w:rsidRDefault="000B3B86" w:rsidP="00A11918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D</w:t>
      </w:r>
      <w:r w:rsidRPr="002E2A8E">
        <w:rPr>
          <w:b/>
          <w:bCs/>
          <w:lang w:val="en-US"/>
        </w:rPr>
        <w:t>ifference</w:t>
      </w:r>
      <w:r>
        <w:rPr>
          <w:b/>
          <w:bCs/>
          <w:lang w:val="en-US"/>
        </w:rPr>
        <w:t>s</w:t>
      </w:r>
      <w:r w:rsidR="000E4CB8">
        <w:rPr>
          <w:b/>
          <w:bCs/>
          <w:lang w:val="en-US"/>
        </w:rPr>
        <w:t xml:space="preserve"> b</w:t>
      </w:r>
      <w:r w:rsidRPr="002E2A8E">
        <w:rPr>
          <w:b/>
          <w:bCs/>
          <w:lang w:val="en-US"/>
        </w:rPr>
        <w:t xml:space="preserve">etween </w:t>
      </w:r>
      <w:bookmarkStart w:id="1" w:name="_Hlk51179922"/>
      <w:r w:rsidRPr="002E2A8E">
        <w:rPr>
          <w:b/>
          <w:bCs/>
          <w:lang w:val="en-US"/>
        </w:rPr>
        <w:t>Disparate Treatment and Disparate Impact</w:t>
      </w:r>
      <w:bookmarkEnd w:id="1"/>
    </w:p>
    <w:p w:rsidR="004549B9" w:rsidRDefault="000B3B86" w:rsidP="00A11918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Under the federal labor laws, </w:t>
      </w:r>
      <w:r w:rsidR="009C22F4">
        <w:rPr>
          <w:lang w:val="en-US"/>
        </w:rPr>
        <w:t>discrimination at the workplace, based on age, gender, race, nationality, political affiliation</w:t>
      </w:r>
      <w:r w:rsidR="002F2FFB">
        <w:rPr>
          <w:lang w:val="en-US"/>
        </w:rPr>
        <w:t>, or situations like pregnancy and marital status, is prohibited</w:t>
      </w:r>
      <w:r w:rsidR="00B90C81">
        <w:rPr>
          <w:lang w:val="en-US"/>
        </w:rPr>
        <w:t xml:space="preserve"> (Tucker, 2017)</w:t>
      </w:r>
      <w:r w:rsidR="002F2FFB">
        <w:rPr>
          <w:lang w:val="en-US"/>
        </w:rPr>
        <w:t xml:space="preserve">. </w:t>
      </w:r>
      <w:r w:rsidR="00214406">
        <w:rPr>
          <w:lang w:val="en-US"/>
        </w:rPr>
        <w:t xml:space="preserve">These federal laws also cover discrimination based on </w:t>
      </w:r>
      <w:r w:rsidR="00214406" w:rsidRPr="00214406">
        <w:rPr>
          <w:lang w:val="en-US"/>
        </w:rPr>
        <w:t>disparate treatment and disparate impact</w:t>
      </w:r>
      <w:r w:rsidR="00E96A9D">
        <w:rPr>
          <w:lang w:val="en-US"/>
        </w:rPr>
        <w:t xml:space="preserve">, which refer to different forms of discriminatory </w:t>
      </w:r>
      <w:r w:rsidR="00DD22B4">
        <w:rPr>
          <w:lang w:val="en-US"/>
        </w:rPr>
        <w:t xml:space="preserve">practices. </w:t>
      </w:r>
      <w:r w:rsidR="000560CF">
        <w:rPr>
          <w:lang w:val="en-US"/>
        </w:rPr>
        <w:t xml:space="preserve">While both </w:t>
      </w:r>
      <w:r w:rsidR="000560CF" w:rsidRPr="00214406">
        <w:rPr>
          <w:lang w:val="en-US"/>
        </w:rPr>
        <w:t>disparate treatment and disparate impact</w:t>
      </w:r>
      <w:r w:rsidR="00F755ED">
        <w:rPr>
          <w:lang w:val="en-US"/>
        </w:rPr>
        <w:t xml:space="preserve"> </w:t>
      </w:r>
      <w:r w:rsidR="006B35C5">
        <w:rPr>
          <w:lang w:val="en-US"/>
        </w:rPr>
        <w:t xml:space="preserve">are forms of discrimination, they have a </w:t>
      </w:r>
      <w:r w:rsidR="0071002A">
        <w:rPr>
          <w:lang w:val="en-US"/>
        </w:rPr>
        <w:t xml:space="preserve">fundamental </w:t>
      </w:r>
      <w:r w:rsidR="00DD41A3">
        <w:rPr>
          <w:lang w:val="en-US"/>
        </w:rPr>
        <w:t xml:space="preserve">difference. </w:t>
      </w:r>
      <w:r w:rsidR="005A01EA">
        <w:rPr>
          <w:lang w:val="en-US"/>
        </w:rPr>
        <w:t xml:space="preserve">Disparate treatment is considered as intentional </w:t>
      </w:r>
      <w:r w:rsidR="00FD0D38">
        <w:rPr>
          <w:lang w:val="en-US"/>
        </w:rPr>
        <w:t xml:space="preserve">discrimination, where an employee alleges </w:t>
      </w:r>
      <w:r w:rsidR="00860C8B">
        <w:rPr>
          <w:lang w:val="en-US"/>
        </w:rPr>
        <w:t>different treatment</w:t>
      </w:r>
      <w:r w:rsidR="00597D4C">
        <w:rPr>
          <w:lang w:val="en-US"/>
        </w:rPr>
        <w:t xml:space="preserve"> from their colle</w:t>
      </w:r>
      <w:r w:rsidR="00B2772A">
        <w:rPr>
          <w:lang w:val="en-US"/>
        </w:rPr>
        <w:t>a</w:t>
      </w:r>
      <w:r w:rsidR="00597D4C">
        <w:rPr>
          <w:lang w:val="en-US"/>
        </w:rPr>
        <w:t xml:space="preserve">gues, which is based on </w:t>
      </w:r>
      <w:r w:rsidR="001457A0">
        <w:rPr>
          <w:lang w:val="en-US"/>
        </w:rPr>
        <w:t xml:space="preserve">their unique features, including race, gender, </w:t>
      </w:r>
      <w:r w:rsidR="005241F2">
        <w:rPr>
          <w:lang w:val="en-US"/>
        </w:rPr>
        <w:t xml:space="preserve">religion, or other protected </w:t>
      </w:r>
      <w:r w:rsidR="006104F6">
        <w:rPr>
          <w:lang w:val="en-US"/>
        </w:rPr>
        <w:t>traits (</w:t>
      </w:r>
      <w:r w:rsidR="0055389F" w:rsidRPr="00ED4D47">
        <w:t>Zafar</w:t>
      </w:r>
      <w:r w:rsidR="0055389F">
        <w:t xml:space="preserve"> et al., 2017</w:t>
      </w:r>
      <w:r w:rsidR="005241F2">
        <w:rPr>
          <w:lang w:val="en-US"/>
        </w:rPr>
        <w:t xml:space="preserve">). </w:t>
      </w:r>
    </w:p>
    <w:p w:rsidR="002E2A8E" w:rsidRPr="002E2A8E" w:rsidRDefault="000B3B86" w:rsidP="003632EE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lastRenderedPageBreak/>
        <w:t xml:space="preserve">In other words, an employee who claims </w:t>
      </w:r>
      <w:r w:rsidR="000A2113">
        <w:rPr>
          <w:lang w:val="en-US"/>
        </w:rPr>
        <w:t xml:space="preserve">to have </w:t>
      </w:r>
      <w:r w:rsidR="00F44C59">
        <w:rPr>
          <w:lang w:val="en-US"/>
        </w:rPr>
        <w:t xml:space="preserve">been subjected to disparate treatment </w:t>
      </w:r>
      <w:r w:rsidR="006F269A">
        <w:rPr>
          <w:lang w:val="en-US"/>
        </w:rPr>
        <w:t xml:space="preserve">alleges </w:t>
      </w:r>
      <w:r w:rsidR="00203B2D">
        <w:rPr>
          <w:lang w:val="en-US"/>
        </w:rPr>
        <w:t xml:space="preserve">different treatment from their colleagues, with whom they were in the same situation. </w:t>
      </w:r>
      <w:r w:rsidR="001F7B8F">
        <w:rPr>
          <w:lang w:val="en-US"/>
        </w:rPr>
        <w:t xml:space="preserve">However, </w:t>
      </w:r>
      <w:r w:rsidR="001665FD">
        <w:rPr>
          <w:lang w:val="en-US"/>
        </w:rPr>
        <w:t xml:space="preserve">for their claims to hold, </w:t>
      </w:r>
      <w:r w:rsidR="001F7B8F">
        <w:rPr>
          <w:lang w:val="en-US"/>
        </w:rPr>
        <w:t xml:space="preserve">they must </w:t>
      </w:r>
      <w:r w:rsidR="001665FD">
        <w:rPr>
          <w:lang w:val="en-US"/>
        </w:rPr>
        <w:t>prove the different treatments unique to them</w:t>
      </w:r>
      <w:r w:rsidR="008A7CE4">
        <w:rPr>
          <w:lang w:val="en-US"/>
        </w:rPr>
        <w:t xml:space="preserve"> (</w:t>
      </w:r>
      <w:r w:rsidR="008A7CE4" w:rsidRPr="00ED4D47">
        <w:t>Zafar</w:t>
      </w:r>
      <w:r w:rsidR="008A7CE4">
        <w:t xml:space="preserve"> et al., 2017</w:t>
      </w:r>
      <w:r w:rsidR="008A7CE4">
        <w:rPr>
          <w:lang w:val="en-US"/>
        </w:rPr>
        <w:t>)</w:t>
      </w:r>
      <w:r w:rsidR="001665FD">
        <w:rPr>
          <w:lang w:val="en-US"/>
        </w:rPr>
        <w:t xml:space="preserve">. </w:t>
      </w:r>
      <w:r w:rsidR="004D0E4A">
        <w:rPr>
          <w:lang w:val="en-US"/>
        </w:rPr>
        <w:t xml:space="preserve">Alternatively, </w:t>
      </w:r>
      <w:r w:rsidR="004549B9">
        <w:rPr>
          <w:lang w:val="en-US"/>
        </w:rPr>
        <w:t xml:space="preserve">disparate </w:t>
      </w:r>
      <w:r w:rsidR="00F40C98">
        <w:rPr>
          <w:lang w:val="en-US"/>
        </w:rPr>
        <w:t xml:space="preserve">impact is considered 'unintended' or unintentional discrimination that only occurs when </w:t>
      </w:r>
      <w:r w:rsidR="00DA0FBA">
        <w:rPr>
          <w:lang w:val="en-US"/>
        </w:rPr>
        <w:t xml:space="preserve">systems and policies that appear to be neutral result in </w:t>
      </w:r>
      <w:r w:rsidR="00DA0FBA" w:rsidRPr="00DA0FBA">
        <w:rPr>
          <w:lang w:val="en-US"/>
        </w:rPr>
        <w:t>disproportionate impact</w:t>
      </w:r>
      <w:r w:rsidR="00DA0FBA">
        <w:rPr>
          <w:lang w:val="en-US"/>
        </w:rPr>
        <w:t xml:space="preserve">s on </w:t>
      </w:r>
      <w:r w:rsidR="00673308">
        <w:rPr>
          <w:lang w:val="en-US"/>
        </w:rPr>
        <w:t>specific individuals, especially those belonging to the minority group</w:t>
      </w:r>
      <w:r w:rsidR="003B7BA4">
        <w:rPr>
          <w:lang w:val="en-US"/>
        </w:rPr>
        <w:t xml:space="preserve"> (</w:t>
      </w:r>
      <w:r w:rsidR="003B7BA4" w:rsidRPr="00ED4D47">
        <w:t>Zafar</w:t>
      </w:r>
      <w:r w:rsidR="003B7BA4">
        <w:t xml:space="preserve"> et al., 2017</w:t>
      </w:r>
      <w:r w:rsidR="003B7BA4">
        <w:rPr>
          <w:lang w:val="en-US"/>
        </w:rPr>
        <w:t>)</w:t>
      </w:r>
      <w:r w:rsidR="00673308">
        <w:rPr>
          <w:lang w:val="en-US"/>
        </w:rPr>
        <w:t xml:space="preserve">. </w:t>
      </w:r>
      <w:r w:rsidR="002F0796">
        <w:rPr>
          <w:lang w:val="en-US"/>
        </w:rPr>
        <w:t xml:space="preserve">For instance, when </w:t>
      </w:r>
      <w:r w:rsidR="00A74E1E">
        <w:rPr>
          <w:lang w:val="en-US"/>
        </w:rPr>
        <w:t xml:space="preserve">testing on all </w:t>
      </w:r>
      <w:r w:rsidR="00FA4001">
        <w:rPr>
          <w:lang w:val="en-US"/>
        </w:rPr>
        <w:t>applicants</w:t>
      </w:r>
      <w:r w:rsidR="00A74E1E">
        <w:rPr>
          <w:lang w:val="en-US"/>
        </w:rPr>
        <w:t xml:space="preserve">, unintentionally eliminates </w:t>
      </w:r>
      <w:r w:rsidR="00A021DE">
        <w:rPr>
          <w:lang w:val="en-US"/>
        </w:rPr>
        <w:t xml:space="preserve">applicants from a specific minority group. </w:t>
      </w:r>
    </w:p>
    <w:p w:rsidR="002E2A8E" w:rsidRDefault="000B3B86" w:rsidP="00423905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T</w:t>
      </w:r>
      <w:r w:rsidRPr="002E2A8E">
        <w:rPr>
          <w:b/>
          <w:bCs/>
          <w:lang w:val="en-US"/>
        </w:rPr>
        <w:t xml:space="preserve">he Concept of </w:t>
      </w:r>
      <w:bookmarkStart w:id="2" w:name="_Hlk51182334"/>
      <w:r w:rsidRPr="002E2A8E">
        <w:rPr>
          <w:b/>
          <w:bCs/>
          <w:lang w:val="en-US"/>
        </w:rPr>
        <w:t>“at-will”</w:t>
      </w:r>
      <w:bookmarkEnd w:id="2"/>
      <w:r w:rsidR="00F755ED">
        <w:rPr>
          <w:b/>
          <w:bCs/>
          <w:lang w:val="en-US"/>
        </w:rPr>
        <w:t xml:space="preserve"> Employment</w:t>
      </w:r>
    </w:p>
    <w:p w:rsidR="00AE5A40" w:rsidRDefault="000B3B86" w:rsidP="00423905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In the Colonial period, most </w:t>
      </w:r>
      <w:r w:rsidR="00771AE1">
        <w:rPr>
          <w:lang w:val="en-US"/>
        </w:rPr>
        <w:t>American legislation</w:t>
      </w:r>
      <w:r w:rsidR="00F755ED">
        <w:rPr>
          <w:lang w:val="en-US"/>
        </w:rPr>
        <w:t>s</w:t>
      </w:r>
      <w:r w:rsidR="00691FEB">
        <w:rPr>
          <w:lang w:val="en-US"/>
        </w:rPr>
        <w:t>, including labor laws</w:t>
      </w:r>
      <w:r w:rsidR="00771AE1">
        <w:rPr>
          <w:lang w:val="en-US"/>
        </w:rPr>
        <w:t>, were based on English common law.</w:t>
      </w:r>
      <w:r w:rsidR="00AD18DD">
        <w:rPr>
          <w:lang w:val="en-US"/>
        </w:rPr>
        <w:t xml:space="preserve"> One of the commonly used </w:t>
      </w:r>
      <w:r w:rsidR="00A1244A">
        <w:rPr>
          <w:lang w:val="en-US"/>
        </w:rPr>
        <w:t xml:space="preserve">English common law was employment-at-will, </w:t>
      </w:r>
      <w:r w:rsidR="00045DA1">
        <w:rPr>
          <w:lang w:val="en-US"/>
        </w:rPr>
        <w:t>where employment was not contractual, and employees could quit willingly and at any particular time based on their convenience, while the employer could terminate employment (</w:t>
      </w:r>
      <w:r w:rsidR="00F21607" w:rsidRPr="00F21607">
        <w:t>Coombs &amp; Newman,</w:t>
      </w:r>
      <w:r w:rsidR="00F21607">
        <w:t xml:space="preserve"> 2020</w:t>
      </w:r>
      <w:r w:rsidR="00045DA1">
        <w:rPr>
          <w:lang w:val="en-US"/>
        </w:rPr>
        <w:t>).</w:t>
      </w:r>
      <w:r w:rsidR="001E223E">
        <w:rPr>
          <w:lang w:val="en-US"/>
        </w:rPr>
        <w:t xml:space="preserve"> In an </w:t>
      </w:r>
      <w:r w:rsidR="001E223E" w:rsidRPr="001E223E">
        <w:rPr>
          <w:lang w:val="en-US"/>
        </w:rPr>
        <w:t>“at-will”</w:t>
      </w:r>
      <w:r w:rsidR="001E223E">
        <w:rPr>
          <w:lang w:val="en-US"/>
        </w:rPr>
        <w:t xml:space="preserve"> employment, </w:t>
      </w:r>
      <w:r w:rsidR="00E14334">
        <w:rPr>
          <w:lang w:val="en-US"/>
        </w:rPr>
        <w:t xml:space="preserve">parties could unilaterally terminate employment </w:t>
      </w:r>
      <w:r w:rsidR="00E10DD0">
        <w:rPr>
          <w:lang w:val="en-US"/>
        </w:rPr>
        <w:t xml:space="preserve">at their convenience and reasons and not attract any penalties. </w:t>
      </w:r>
      <w:r w:rsidR="00410AF7">
        <w:rPr>
          <w:lang w:val="en-US"/>
        </w:rPr>
        <w:t xml:space="preserve">The system was </w:t>
      </w:r>
      <w:r w:rsidR="006F40E2">
        <w:rPr>
          <w:lang w:val="en-US"/>
        </w:rPr>
        <w:t>commonly applied and preferred due to its flexibility</w:t>
      </w:r>
      <w:r w:rsidR="004D66A2">
        <w:rPr>
          <w:lang w:val="en-US"/>
        </w:rPr>
        <w:t xml:space="preserve">, especially </w:t>
      </w:r>
      <w:r w:rsidR="00014BC9">
        <w:rPr>
          <w:lang w:val="en-US"/>
        </w:rPr>
        <w:t xml:space="preserve">at periods when people frequently relocated due to war reasons or in search of food </w:t>
      </w:r>
      <w:r w:rsidR="002445BD">
        <w:rPr>
          <w:lang w:val="en-US"/>
        </w:rPr>
        <w:t>and better employment opportunities</w:t>
      </w:r>
      <w:r w:rsidR="006E4E13">
        <w:rPr>
          <w:lang w:val="en-US"/>
        </w:rPr>
        <w:t xml:space="preserve"> (</w:t>
      </w:r>
      <w:r w:rsidR="006E4E13" w:rsidRPr="00F21607">
        <w:t>Coombs &amp; Newman,</w:t>
      </w:r>
      <w:r w:rsidR="006E4E13">
        <w:t xml:space="preserve"> 2020</w:t>
      </w:r>
      <w:r w:rsidR="006E4E13">
        <w:rPr>
          <w:lang w:val="en-US"/>
        </w:rPr>
        <w:t>)</w:t>
      </w:r>
      <w:r w:rsidR="002445BD">
        <w:rPr>
          <w:lang w:val="en-US"/>
        </w:rPr>
        <w:t xml:space="preserve">. </w:t>
      </w:r>
    </w:p>
    <w:p w:rsidR="00A752C3" w:rsidRPr="004E3442" w:rsidRDefault="000B3B86" w:rsidP="00A752C3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>However,</w:t>
      </w:r>
      <w:r w:rsidR="00E4654D">
        <w:rPr>
          <w:lang w:val="en-US"/>
        </w:rPr>
        <w:t xml:space="preserve"> </w:t>
      </w:r>
      <w:r w:rsidR="006104F6">
        <w:rPr>
          <w:lang w:val="en-US"/>
        </w:rPr>
        <w:t>the “at</w:t>
      </w:r>
      <w:r w:rsidR="00AE5A40">
        <w:rPr>
          <w:lang w:val="en-US"/>
        </w:rPr>
        <w:t xml:space="preserve">-will” employment has been associated with numerous disadvantages, </w:t>
      </w:r>
      <w:r w:rsidR="0023014F">
        <w:rPr>
          <w:lang w:val="en-US"/>
        </w:rPr>
        <w:t xml:space="preserve">forcing courts to </w:t>
      </w:r>
      <w:r w:rsidR="002F40B5">
        <w:rPr>
          <w:lang w:val="en-US"/>
        </w:rPr>
        <w:t xml:space="preserve">establish exemptions to mitigate these challenges. </w:t>
      </w:r>
      <w:r w:rsidR="004E3442">
        <w:rPr>
          <w:lang w:val="en-US"/>
        </w:rPr>
        <w:t xml:space="preserve">In the </w:t>
      </w:r>
      <w:r w:rsidR="004E3442" w:rsidRPr="004E3442">
        <w:rPr>
          <w:i/>
          <w:iCs/>
          <w:lang w:val="en-US"/>
        </w:rPr>
        <w:t>Pine River State Bank v. Mettille</w:t>
      </w:r>
      <w:r w:rsidR="004E3442">
        <w:rPr>
          <w:i/>
          <w:iCs/>
          <w:lang w:val="en-US"/>
        </w:rPr>
        <w:t xml:space="preserve">'s </w:t>
      </w:r>
      <w:r w:rsidR="004E3442">
        <w:rPr>
          <w:lang w:val="en-US"/>
        </w:rPr>
        <w:t>case, the Supreme Court of Minnesota decided that an employment handbook</w:t>
      </w:r>
      <w:r w:rsidR="008319C9">
        <w:rPr>
          <w:lang w:val="en-US"/>
        </w:rPr>
        <w:t xml:space="preserve"> can be treated as an original employment contract</w:t>
      </w:r>
      <w:r w:rsidR="007E282D">
        <w:rPr>
          <w:lang w:val="en-US"/>
        </w:rPr>
        <w:t xml:space="preserve"> if it</w:t>
      </w:r>
      <w:r w:rsidR="004E3442">
        <w:rPr>
          <w:lang w:val="en-US"/>
        </w:rPr>
        <w:t xml:space="preserve"> meets a unilateral contract's requirements </w:t>
      </w:r>
      <w:r w:rsidR="007E282D">
        <w:rPr>
          <w:lang w:val="en-US"/>
        </w:rPr>
        <w:t xml:space="preserve">and provisions </w:t>
      </w:r>
      <w:r w:rsidR="007622F2">
        <w:rPr>
          <w:lang w:val="en-US"/>
        </w:rPr>
        <w:t>(</w:t>
      </w:r>
      <w:r w:rsidR="007622F2" w:rsidRPr="00851390">
        <w:t>Winters,</w:t>
      </w:r>
      <w:r w:rsidR="007622F2">
        <w:t xml:space="preserve"> 2015</w:t>
      </w:r>
      <w:r w:rsidR="007622F2">
        <w:rPr>
          <w:lang w:val="en-US"/>
        </w:rPr>
        <w:t>)</w:t>
      </w:r>
      <w:r w:rsidR="004E3442">
        <w:rPr>
          <w:lang w:val="en-US"/>
        </w:rPr>
        <w:t xml:space="preserve">. </w:t>
      </w:r>
      <w:r w:rsidR="002C628B">
        <w:rPr>
          <w:lang w:val="en-US"/>
        </w:rPr>
        <w:t xml:space="preserve">Additionally, where the “at-will” employment entails a promise for employment under specified terms by the employer and </w:t>
      </w:r>
      <w:r w:rsidR="00C46E28">
        <w:rPr>
          <w:lang w:val="en-US"/>
        </w:rPr>
        <w:t xml:space="preserve">an employee's acceptance, then the </w:t>
      </w:r>
      <w:r w:rsidR="002154E6">
        <w:rPr>
          <w:lang w:val="en-US"/>
        </w:rPr>
        <w:t xml:space="preserve">employment constitutes a binding unilateral </w:t>
      </w:r>
      <w:r w:rsidR="002154E6">
        <w:rPr>
          <w:lang w:val="en-US"/>
        </w:rPr>
        <w:lastRenderedPageBreak/>
        <w:t xml:space="preserve">contract. </w:t>
      </w:r>
      <w:r w:rsidR="006D408C">
        <w:rPr>
          <w:lang w:val="en-US"/>
        </w:rPr>
        <w:t>Finally, where the employment handbook employs specific language sufficient to make an offer, disseminating the handbook to employees constitutes an acceptance</w:t>
      </w:r>
      <w:r w:rsidR="005449A3">
        <w:rPr>
          <w:lang w:val="en-US"/>
        </w:rPr>
        <w:t xml:space="preserve">, creating a binding unilateral </w:t>
      </w:r>
      <w:r w:rsidR="006104F6">
        <w:rPr>
          <w:lang w:val="en-US"/>
        </w:rPr>
        <w:t>contract (</w:t>
      </w:r>
      <w:r w:rsidR="007622F2" w:rsidRPr="00851390">
        <w:t>Winters,</w:t>
      </w:r>
      <w:r w:rsidR="007622F2">
        <w:t xml:space="preserve"> 2015</w:t>
      </w:r>
      <w:r w:rsidR="005449A3">
        <w:rPr>
          <w:lang w:val="en-US"/>
        </w:rPr>
        <w:t xml:space="preserve">). </w:t>
      </w:r>
    </w:p>
    <w:p w:rsidR="00F65CB7" w:rsidRDefault="000B3B86" w:rsidP="00040CD9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Role</w:t>
      </w:r>
      <w:r w:rsidR="00F755ED">
        <w:rPr>
          <w:b/>
          <w:bCs/>
          <w:lang w:val="en-US"/>
        </w:rPr>
        <w:t xml:space="preserve"> of HR in t</w:t>
      </w:r>
      <w:r w:rsidRPr="002E2A8E">
        <w:rPr>
          <w:b/>
          <w:bCs/>
          <w:lang w:val="en-US"/>
        </w:rPr>
        <w:t>he Termination of “At-Will” Employee</w:t>
      </w:r>
      <w:r>
        <w:rPr>
          <w:b/>
          <w:bCs/>
          <w:lang w:val="en-US"/>
        </w:rPr>
        <w:t>s</w:t>
      </w:r>
    </w:p>
    <w:p w:rsidR="002E2A8E" w:rsidRPr="002E2A8E" w:rsidRDefault="000B3B86" w:rsidP="00040CD9">
      <w:pPr>
        <w:spacing w:after="0"/>
        <w:ind w:firstLine="720"/>
        <w:jc w:val="both"/>
        <w:rPr>
          <w:lang w:val="en-US"/>
        </w:rPr>
      </w:pPr>
      <w:r>
        <w:rPr>
          <w:lang w:val="en-US"/>
        </w:rPr>
        <w:t xml:space="preserve">Based on the fundamental concept of "at-will" employment, </w:t>
      </w:r>
      <w:r w:rsidR="0007345B">
        <w:rPr>
          <w:lang w:val="en-US"/>
        </w:rPr>
        <w:t xml:space="preserve">in the current world, unless the employment is contractual, </w:t>
      </w:r>
      <w:r w:rsidR="00BF485C">
        <w:rPr>
          <w:lang w:val="en-US"/>
        </w:rPr>
        <w:t xml:space="preserve">then it is considered </w:t>
      </w:r>
      <w:r w:rsidR="000F117E">
        <w:rPr>
          <w:lang w:val="en-US"/>
        </w:rPr>
        <w:t xml:space="preserve">to be “at will.” </w:t>
      </w:r>
      <w:r w:rsidR="00F9306C">
        <w:rPr>
          <w:lang w:val="en-US"/>
        </w:rPr>
        <w:t xml:space="preserve">Most employers </w:t>
      </w:r>
      <w:r w:rsidR="00E735A0">
        <w:rPr>
          <w:lang w:val="en-US"/>
        </w:rPr>
        <w:t xml:space="preserve">believe that since “at-will” </w:t>
      </w:r>
      <w:r w:rsidR="00001FA5">
        <w:rPr>
          <w:lang w:val="en-US"/>
        </w:rPr>
        <w:t xml:space="preserve">employment is </w:t>
      </w:r>
      <w:r w:rsidR="00D13908">
        <w:rPr>
          <w:lang w:val="en-US"/>
        </w:rPr>
        <w:t>no</w:t>
      </w:r>
      <w:r w:rsidR="000E095F">
        <w:rPr>
          <w:lang w:val="en-US"/>
        </w:rPr>
        <w:t>n-</w:t>
      </w:r>
      <w:r w:rsidR="00D13908">
        <w:rPr>
          <w:lang w:val="en-US"/>
        </w:rPr>
        <w:t>contractual, they can hire and fire at will</w:t>
      </w:r>
      <w:r w:rsidR="005E06ED">
        <w:rPr>
          <w:lang w:val="en-US"/>
        </w:rPr>
        <w:t xml:space="preserve"> (</w:t>
      </w:r>
      <w:r w:rsidR="005E06ED" w:rsidRPr="00C63910">
        <w:t>Skowronski &amp; Bedi,</w:t>
      </w:r>
      <w:r w:rsidR="005E06ED">
        <w:t xml:space="preserve"> 2020</w:t>
      </w:r>
      <w:r w:rsidR="005E06ED">
        <w:rPr>
          <w:lang w:val="en-US"/>
        </w:rPr>
        <w:t>)</w:t>
      </w:r>
      <w:r w:rsidR="00D13908">
        <w:rPr>
          <w:lang w:val="en-US"/>
        </w:rPr>
        <w:t xml:space="preserve">. However, </w:t>
      </w:r>
      <w:r w:rsidR="005C125E">
        <w:rPr>
          <w:lang w:val="en-US"/>
        </w:rPr>
        <w:t xml:space="preserve">contrary to this notion, legislation passed in various jurisdictions and states in America require </w:t>
      </w:r>
      <w:r w:rsidR="0054079D">
        <w:rPr>
          <w:lang w:val="en-US"/>
        </w:rPr>
        <w:t>procedural termination of “a</w:t>
      </w:r>
      <w:r w:rsidR="007B4BA4">
        <w:rPr>
          <w:lang w:val="en-US"/>
        </w:rPr>
        <w:t>t</w:t>
      </w:r>
      <w:r w:rsidR="0054079D">
        <w:rPr>
          <w:lang w:val="en-US"/>
        </w:rPr>
        <w:t xml:space="preserve">-will” employment. </w:t>
      </w:r>
      <w:r w:rsidR="007564C5">
        <w:rPr>
          <w:lang w:val="en-US"/>
        </w:rPr>
        <w:t xml:space="preserve">In the </w:t>
      </w:r>
      <w:r w:rsidR="00C57405">
        <w:rPr>
          <w:lang w:val="en-US"/>
        </w:rPr>
        <w:t xml:space="preserve">termination </w:t>
      </w:r>
      <w:r w:rsidR="007564C5">
        <w:rPr>
          <w:lang w:val="en-US"/>
        </w:rPr>
        <w:t>procedure,</w:t>
      </w:r>
      <w:r w:rsidR="00C57405">
        <w:rPr>
          <w:lang w:val="en-US"/>
        </w:rPr>
        <w:t xml:space="preserve"> HR plays essential roles, including </w:t>
      </w:r>
      <w:r w:rsidR="00D51B1E">
        <w:rPr>
          <w:lang w:val="en-US"/>
        </w:rPr>
        <w:t xml:space="preserve">developing </w:t>
      </w:r>
      <w:r w:rsidR="00D21158">
        <w:rPr>
          <w:lang w:val="en-US"/>
        </w:rPr>
        <w:t>terminat</w:t>
      </w:r>
      <w:r w:rsidR="00D51B1E">
        <w:rPr>
          <w:lang w:val="en-US"/>
        </w:rPr>
        <w:t xml:space="preserve">ion procedures </w:t>
      </w:r>
      <w:r w:rsidR="00D21158">
        <w:rPr>
          <w:lang w:val="en-US"/>
        </w:rPr>
        <w:t xml:space="preserve">on a non-discriminatory basis. </w:t>
      </w:r>
      <w:r w:rsidR="006968F1">
        <w:rPr>
          <w:lang w:val="en-US"/>
        </w:rPr>
        <w:t>Another role of HR is presenting to the "at-will" employee the reasons for the termination</w:t>
      </w:r>
      <w:r w:rsidR="00C63910">
        <w:rPr>
          <w:lang w:val="en-US"/>
        </w:rPr>
        <w:t xml:space="preserve"> (</w:t>
      </w:r>
      <w:r w:rsidR="00C63910" w:rsidRPr="00C63910">
        <w:t>Skowronski &amp; Bedi,</w:t>
      </w:r>
      <w:r w:rsidR="00C63910">
        <w:t xml:space="preserve"> 2020</w:t>
      </w:r>
      <w:r w:rsidR="00C63910">
        <w:rPr>
          <w:lang w:val="en-US"/>
        </w:rPr>
        <w:t>)</w:t>
      </w:r>
      <w:r w:rsidR="006968F1">
        <w:rPr>
          <w:lang w:val="en-US"/>
        </w:rPr>
        <w:t xml:space="preserve">. In most cases, performance is </w:t>
      </w:r>
      <w:r w:rsidR="00BF1C64">
        <w:rPr>
          <w:lang w:val="en-US"/>
        </w:rPr>
        <w:t xml:space="preserve">usually the </w:t>
      </w:r>
      <w:r w:rsidR="00C63910">
        <w:rPr>
          <w:lang w:val="en-US"/>
        </w:rPr>
        <w:t xml:space="preserve">main reason behind performance termination. </w:t>
      </w:r>
    </w:p>
    <w:p w:rsidR="009B7710" w:rsidRDefault="000B3B86" w:rsidP="003632EE">
      <w:pPr>
        <w:spacing w:after="0"/>
        <w:jc w:val="center"/>
        <w:rPr>
          <w:b/>
          <w:bCs/>
        </w:rPr>
      </w:pPr>
      <w:r>
        <w:rPr>
          <w:b/>
          <w:bCs/>
        </w:rPr>
        <w:t>Conclusion</w:t>
      </w:r>
    </w:p>
    <w:p w:rsidR="001D5353" w:rsidRDefault="000B3B86" w:rsidP="00681D5D">
      <w:pPr>
        <w:spacing w:after="0"/>
        <w:ind w:firstLine="720"/>
        <w:jc w:val="both"/>
      </w:pPr>
      <w:r>
        <w:t xml:space="preserve">In summation, </w:t>
      </w:r>
      <w:r w:rsidR="00AF6AB2">
        <w:t xml:space="preserve">employment laws have undergone </w:t>
      </w:r>
      <w:r w:rsidR="007D0C10">
        <w:t>tremendous changes over the decades, from their establishments in the 18</w:t>
      </w:r>
      <w:r w:rsidR="007D0C10" w:rsidRPr="007D0C10">
        <w:rPr>
          <w:vertAlign w:val="superscript"/>
        </w:rPr>
        <w:t>th</w:t>
      </w:r>
      <w:r w:rsidR="007D0C10">
        <w:t xml:space="preserve"> century, to meet the current needs of the </w:t>
      </w:r>
      <w:r w:rsidR="007D0C10">
        <w:rPr>
          <w:lang w:val="en-US"/>
        </w:rPr>
        <w:t>addressing human rights and economics aspects of society</w:t>
      </w:r>
      <w:r w:rsidR="0068509B">
        <w:rPr>
          <w:lang w:val="en-US"/>
        </w:rPr>
        <w:t xml:space="preserve"> (</w:t>
      </w:r>
      <w:r w:rsidR="0068509B" w:rsidRPr="00845C35">
        <w:t>Dubofsky &amp; McCartin,</w:t>
      </w:r>
      <w:r w:rsidR="0068509B">
        <w:t xml:space="preserve"> 2017</w:t>
      </w:r>
      <w:r w:rsidR="0068509B">
        <w:rPr>
          <w:lang w:val="en-US"/>
        </w:rPr>
        <w:t>)</w:t>
      </w:r>
      <w:r w:rsidR="007D0C10">
        <w:rPr>
          <w:lang w:val="en-US"/>
        </w:rPr>
        <w:t xml:space="preserve">. </w:t>
      </w:r>
      <w:r w:rsidR="006B68E9">
        <w:rPr>
          <w:lang w:val="en-US"/>
        </w:rPr>
        <w:t xml:space="preserve">The laws protect employees from discrimination at the workplace, including </w:t>
      </w:r>
      <w:r w:rsidR="006B68E9" w:rsidRPr="00214406">
        <w:rPr>
          <w:lang w:val="en-US"/>
        </w:rPr>
        <w:t>disparate treatment and disparate impact</w:t>
      </w:r>
      <w:r w:rsidR="006B68E9">
        <w:rPr>
          <w:lang w:val="en-US"/>
        </w:rPr>
        <w:t xml:space="preserve">, referred to as </w:t>
      </w:r>
      <w:r w:rsidR="00AB3029">
        <w:rPr>
          <w:lang w:val="en-US"/>
        </w:rPr>
        <w:t xml:space="preserve">intentional and unintentional discrimination, </w:t>
      </w:r>
      <w:r w:rsidR="003140D1">
        <w:rPr>
          <w:lang w:val="en-US"/>
        </w:rPr>
        <w:t xml:space="preserve">respectively. </w:t>
      </w:r>
      <w:r w:rsidR="00225AB4">
        <w:rPr>
          <w:lang w:val="en-US"/>
        </w:rPr>
        <w:t>A</w:t>
      </w:r>
      <w:r w:rsidR="002A5C57">
        <w:rPr>
          <w:lang w:val="en-US"/>
        </w:rPr>
        <w:t xml:space="preserve">dditionally, </w:t>
      </w:r>
      <w:r w:rsidR="003677E2">
        <w:rPr>
          <w:lang w:val="en-US"/>
        </w:rPr>
        <w:t xml:space="preserve">"at-will" employment, where employment can be </w:t>
      </w:r>
      <w:r w:rsidR="00E400A1">
        <w:rPr>
          <w:lang w:val="en-US"/>
        </w:rPr>
        <w:t xml:space="preserve">terminated at will by </w:t>
      </w:r>
      <w:r w:rsidR="00CB124B">
        <w:rPr>
          <w:lang w:val="en-US"/>
        </w:rPr>
        <w:t xml:space="preserve">both employer and </w:t>
      </w:r>
      <w:r w:rsidR="006104F6">
        <w:rPr>
          <w:lang w:val="en-US"/>
        </w:rPr>
        <w:t>employee</w:t>
      </w:r>
      <w:r w:rsidR="00CB124B">
        <w:rPr>
          <w:lang w:val="en-US"/>
        </w:rPr>
        <w:t xml:space="preserve"> </w:t>
      </w:r>
      <w:r w:rsidR="00D30397">
        <w:rPr>
          <w:lang w:val="en-US"/>
        </w:rPr>
        <w:t xml:space="preserve">has also undergone </w:t>
      </w:r>
      <w:r w:rsidR="00CD579A">
        <w:rPr>
          <w:lang w:val="en-US"/>
        </w:rPr>
        <w:t>significant changes</w:t>
      </w:r>
      <w:r w:rsidR="0068509B">
        <w:rPr>
          <w:lang w:val="en-US"/>
        </w:rPr>
        <w:t xml:space="preserve"> (</w:t>
      </w:r>
      <w:r w:rsidR="0068509B" w:rsidRPr="00F21607">
        <w:t>Coombs &amp; Newman,</w:t>
      </w:r>
      <w:r w:rsidR="0068509B">
        <w:t xml:space="preserve"> 2020</w:t>
      </w:r>
      <w:r w:rsidR="0068509B">
        <w:rPr>
          <w:lang w:val="en-US"/>
        </w:rPr>
        <w:t>)</w:t>
      </w:r>
      <w:r w:rsidR="00CD579A">
        <w:rPr>
          <w:lang w:val="en-US"/>
        </w:rPr>
        <w:t xml:space="preserve">. </w:t>
      </w:r>
      <w:r w:rsidR="00750D66">
        <w:rPr>
          <w:lang w:val="en-US"/>
        </w:rPr>
        <w:t xml:space="preserve">Finally, the </w:t>
      </w:r>
      <w:r w:rsidR="00A209E2">
        <w:rPr>
          <w:lang w:val="en-US"/>
        </w:rPr>
        <w:t xml:space="preserve">fact that </w:t>
      </w:r>
      <w:r w:rsidR="00F36D66">
        <w:rPr>
          <w:lang w:val="en-US"/>
        </w:rPr>
        <w:t xml:space="preserve">either party cannot attract penalties </w:t>
      </w:r>
      <w:r w:rsidR="00F834AF">
        <w:rPr>
          <w:lang w:val="en-US"/>
        </w:rPr>
        <w:t xml:space="preserve">following termination of employment has </w:t>
      </w:r>
      <w:r w:rsidR="00860981">
        <w:rPr>
          <w:lang w:val="en-US"/>
        </w:rPr>
        <w:t xml:space="preserve">made </w:t>
      </w:r>
      <w:r w:rsidR="00DA0541">
        <w:rPr>
          <w:lang w:val="en-US"/>
        </w:rPr>
        <w:t xml:space="preserve">employers </w:t>
      </w:r>
      <w:r w:rsidR="006D1503">
        <w:rPr>
          <w:lang w:val="en-US"/>
        </w:rPr>
        <w:t>perceive the firing of "at-will" employees as</w:t>
      </w:r>
      <w:r w:rsidR="0052719E">
        <w:rPr>
          <w:lang w:val="en-US"/>
        </w:rPr>
        <w:t xml:space="preserve"> non-consequential. However, </w:t>
      </w:r>
      <w:r w:rsidR="0076303E">
        <w:rPr>
          <w:lang w:val="en-US"/>
        </w:rPr>
        <w:t xml:space="preserve">state legislations have </w:t>
      </w:r>
      <w:r w:rsidR="002417FD">
        <w:rPr>
          <w:lang w:val="en-US"/>
        </w:rPr>
        <w:t xml:space="preserve">developed procedures for terminating </w:t>
      </w:r>
      <w:r w:rsidR="00E51A12">
        <w:rPr>
          <w:lang w:val="en-US"/>
        </w:rPr>
        <w:t>this form of employment that employers must follow</w:t>
      </w:r>
      <w:r w:rsidR="0068509B">
        <w:rPr>
          <w:lang w:val="en-US"/>
        </w:rPr>
        <w:t xml:space="preserve"> (</w:t>
      </w:r>
      <w:r w:rsidR="0068509B" w:rsidRPr="00C63910">
        <w:t>Skowronski &amp; Bedi,</w:t>
      </w:r>
      <w:r w:rsidR="0068509B">
        <w:t xml:space="preserve"> 2020</w:t>
      </w:r>
      <w:r w:rsidR="0068509B">
        <w:rPr>
          <w:lang w:val="en-US"/>
        </w:rPr>
        <w:t>)</w:t>
      </w:r>
      <w:r w:rsidR="00E51A12">
        <w:rPr>
          <w:lang w:val="en-US"/>
        </w:rPr>
        <w:t xml:space="preserve">. </w:t>
      </w:r>
    </w:p>
    <w:p w:rsidR="00C745DD" w:rsidRDefault="000B3B86" w:rsidP="003632EE">
      <w:pPr>
        <w:spacing w:after="0"/>
        <w:jc w:val="center"/>
      </w:pPr>
      <w:r>
        <w:lastRenderedPageBreak/>
        <w:t>References</w:t>
      </w:r>
    </w:p>
    <w:p w:rsidR="00F21607" w:rsidRDefault="000B3B86" w:rsidP="00C745DD">
      <w:pPr>
        <w:spacing w:after="0"/>
        <w:ind w:left="720" w:hanging="720"/>
        <w:jc w:val="both"/>
      </w:pPr>
      <w:r w:rsidRPr="00F21607">
        <w:t>Coombs, C. K., &amp; Newman, R. J. (2020). </w:t>
      </w:r>
      <w:r w:rsidRPr="00F21607">
        <w:rPr>
          <w:i/>
          <w:iCs/>
        </w:rPr>
        <w:t>Employment-at-Will Exceptions, Social Welfare Programs, and the Decline of Unions</w:t>
      </w:r>
      <w:r w:rsidRPr="00F21607">
        <w:t> (No. 2020-01).</w:t>
      </w:r>
    </w:p>
    <w:p w:rsidR="00851390" w:rsidRDefault="000B3B86" w:rsidP="00851390">
      <w:pPr>
        <w:spacing w:after="0"/>
        <w:ind w:left="720" w:hanging="720"/>
        <w:jc w:val="both"/>
      </w:pPr>
      <w:r w:rsidRPr="00845C35">
        <w:t>Dubofsky, M., &amp; McCartin, J. A. (2017). </w:t>
      </w:r>
      <w:r w:rsidRPr="00845C35">
        <w:rPr>
          <w:i/>
          <w:iCs/>
        </w:rPr>
        <w:t>Labor in America: A history</w:t>
      </w:r>
      <w:r w:rsidRPr="00845C35">
        <w:t>. John Wiley &amp; Sons.</w:t>
      </w:r>
    </w:p>
    <w:p w:rsidR="00C63910" w:rsidRPr="00C63910" w:rsidRDefault="000B3B86" w:rsidP="00C745DD">
      <w:pPr>
        <w:spacing w:after="0"/>
        <w:ind w:left="720" w:hanging="720"/>
        <w:jc w:val="both"/>
      </w:pPr>
      <w:r w:rsidRPr="00C63910">
        <w:t>Skowronski, M. S., &amp; Bedi, A. (2020). An Exercise for Teaching Employment Termination. </w:t>
      </w:r>
      <w:r w:rsidRPr="00C63910">
        <w:rPr>
          <w:i/>
          <w:iCs/>
        </w:rPr>
        <w:t>Management Teaching Review</w:t>
      </w:r>
      <w:r w:rsidRPr="00C63910">
        <w:t>, 2379298120948230.</w:t>
      </w:r>
    </w:p>
    <w:p w:rsidR="00B144A0" w:rsidRDefault="000B3B86" w:rsidP="00C745DD">
      <w:pPr>
        <w:spacing w:after="0"/>
        <w:ind w:left="720" w:hanging="720"/>
        <w:jc w:val="both"/>
      </w:pPr>
      <w:r w:rsidRPr="00B144A0">
        <w:t xml:space="preserve">Tucker, E. (2017). On writing labor law history: A reconnaissance. </w:t>
      </w:r>
      <w:r w:rsidRPr="00B144A0">
        <w:rPr>
          <w:i/>
          <w:iCs/>
        </w:rPr>
        <w:t>International Journal of Comparative Labour Law and Industrial Relations</w:t>
      </w:r>
      <w:r w:rsidRPr="00B144A0">
        <w:t>, </w:t>
      </w:r>
      <w:r w:rsidRPr="00B144A0">
        <w:rPr>
          <w:i/>
          <w:iCs/>
        </w:rPr>
        <w:t>33</w:t>
      </w:r>
      <w:r w:rsidRPr="00B144A0">
        <w:t>(1), 39-58.</w:t>
      </w:r>
    </w:p>
    <w:p w:rsidR="00851390" w:rsidRDefault="000B3B86" w:rsidP="00C745DD">
      <w:pPr>
        <w:spacing w:after="0"/>
        <w:ind w:left="720" w:hanging="720"/>
        <w:jc w:val="both"/>
      </w:pPr>
      <w:r w:rsidRPr="00851390">
        <w:t>Winters, R. H. (</w:t>
      </w:r>
      <w:r>
        <w:t>20</w:t>
      </w:r>
      <w:r w:rsidRPr="00851390">
        <w:t>15). Employee Handbooks and Employment-At-Will Contracts. </w:t>
      </w:r>
      <w:r w:rsidRPr="00851390">
        <w:rPr>
          <w:i/>
          <w:iCs/>
        </w:rPr>
        <w:t>Duke LJ</w:t>
      </w:r>
      <w:r w:rsidRPr="00851390">
        <w:t>, 196.</w:t>
      </w:r>
    </w:p>
    <w:p w:rsidR="00ED4D47" w:rsidRPr="00946153" w:rsidRDefault="000B3B86" w:rsidP="00C745DD">
      <w:pPr>
        <w:spacing w:after="0"/>
        <w:ind w:left="720" w:hanging="720"/>
        <w:jc w:val="both"/>
      </w:pPr>
      <w:r w:rsidRPr="00ED4D47">
        <w:t>Zafar, M. B., Valera, I., Gomez Rodriguez, M., &amp; Gummadi, K. P. (2017, April). Fairness beyond disparate treatment &amp; disparate impact: Learning classification without disparate mistreatment. In </w:t>
      </w:r>
      <w:r w:rsidRPr="00ED4D47">
        <w:rPr>
          <w:i/>
          <w:iCs/>
        </w:rPr>
        <w:t>Proceedings of the 26th international conference on world wide web</w:t>
      </w:r>
      <w:r w:rsidRPr="00ED4D47">
        <w:t> (pp. 1171-1180).</w:t>
      </w:r>
    </w:p>
    <w:sectPr w:rsidR="00ED4D47" w:rsidRPr="00946153" w:rsidSect="006E645A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7911" w:rsidRDefault="00AA7911">
      <w:pPr>
        <w:spacing w:after="0" w:line="240" w:lineRule="auto"/>
      </w:pPr>
      <w:r>
        <w:separator/>
      </w:r>
    </w:p>
  </w:endnote>
  <w:endnote w:type="continuationSeparator" w:id="1">
    <w:p w:rsidR="00AA7911" w:rsidRDefault="00AA7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7911" w:rsidRDefault="00AA7911">
      <w:pPr>
        <w:spacing w:after="0" w:line="240" w:lineRule="auto"/>
      </w:pPr>
      <w:r>
        <w:separator/>
      </w:r>
    </w:p>
  </w:footnote>
  <w:footnote w:type="continuationSeparator" w:id="1">
    <w:p w:rsidR="00AA7911" w:rsidRDefault="00AA7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93540" w:rsidRDefault="000B3B86" w:rsidP="00EB2AD2">
        <w:r w:rsidRPr="00495152">
          <w:t>LABOR AND EMPLOYMENT LAW</w:t>
        </w:r>
        <w:r w:rsidR="00DC17F9">
          <w:tab/>
        </w:r>
        <w:r w:rsidR="00DC17F9">
          <w:tab/>
        </w:r>
        <w:r w:rsidR="00DC17F9">
          <w:tab/>
        </w:r>
        <w:r w:rsidR="00DC17F9">
          <w:tab/>
        </w:r>
        <w:r w:rsidR="00DC17F9">
          <w:tab/>
        </w:r>
        <w:r w:rsidR="00DC17F9">
          <w:tab/>
        </w:r>
        <w:r w:rsidR="00DC17F9">
          <w:tab/>
        </w:r>
        <w:r w:rsidR="00AF26C5">
          <w:fldChar w:fldCharType="begin"/>
        </w:r>
        <w:r w:rsidR="00532362">
          <w:instrText xml:space="preserve"> PAGE   \* MERGEFORMAT </w:instrText>
        </w:r>
        <w:r w:rsidR="00AF26C5">
          <w:fldChar w:fldCharType="separate"/>
        </w:r>
        <w:r w:rsidR="006104F6">
          <w:rPr>
            <w:noProof/>
          </w:rPr>
          <w:t>1</w:t>
        </w:r>
        <w:r w:rsidR="00AF26C5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96E" w:rsidRPr="002A651E" w:rsidRDefault="000B3B86" w:rsidP="000C24B1">
    <w:r>
      <w:t>Running head:</w:t>
    </w:r>
    <w:r w:rsidR="00681D5D">
      <w:t xml:space="preserve"> </w:t>
    </w:r>
    <w:r w:rsidR="00AA7225" w:rsidRPr="00495152">
      <w:t>LABOR AND EMPLOYMENT LAW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13003"/>
    <w:multiLevelType w:val="multilevel"/>
    <w:tmpl w:val="25DE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9F1322"/>
    <w:multiLevelType w:val="multilevel"/>
    <w:tmpl w:val="42B2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37684"/>
    <w:multiLevelType w:val="hybridMultilevel"/>
    <w:tmpl w:val="0BB2FBAC"/>
    <w:lvl w:ilvl="0" w:tplc="E6807918">
      <w:start w:val="1"/>
      <w:numFmt w:val="decimal"/>
      <w:lvlText w:val="%1."/>
      <w:lvlJc w:val="left"/>
      <w:pPr>
        <w:ind w:left="720" w:hanging="360"/>
      </w:pPr>
    </w:lvl>
    <w:lvl w:ilvl="1" w:tplc="023E49EE">
      <w:start w:val="1"/>
      <w:numFmt w:val="lowerLetter"/>
      <w:lvlText w:val="%2."/>
      <w:lvlJc w:val="left"/>
      <w:pPr>
        <w:ind w:left="1440" w:hanging="360"/>
      </w:pPr>
    </w:lvl>
    <w:lvl w:ilvl="2" w:tplc="B754C800">
      <w:start w:val="1"/>
      <w:numFmt w:val="lowerRoman"/>
      <w:lvlText w:val="%3."/>
      <w:lvlJc w:val="right"/>
      <w:pPr>
        <w:ind w:left="2160" w:hanging="180"/>
      </w:pPr>
    </w:lvl>
    <w:lvl w:ilvl="3" w:tplc="64904458">
      <w:start w:val="1"/>
      <w:numFmt w:val="decimal"/>
      <w:lvlText w:val="%4."/>
      <w:lvlJc w:val="left"/>
      <w:pPr>
        <w:ind w:left="2880" w:hanging="360"/>
      </w:pPr>
    </w:lvl>
    <w:lvl w:ilvl="4" w:tplc="2F7C3832">
      <w:start w:val="1"/>
      <w:numFmt w:val="lowerLetter"/>
      <w:lvlText w:val="%5."/>
      <w:lvlJc w:val="left"/>
      <w:pPr>
        <w:ind w:left="3600" w:hanging="360"/>
      </w:pPr>
    </w:lvl>
    <w:lvl w:ilvl="5" w:tplc="59AC7BBE">
      <w:start w:val="1"/>
      <w:numFmt w:val="lowerRoman"/>
      <w:lvlText w:val="%6."/>
      <w:lvlJc w:val="right"/>
      <w:pPr>
        <w:ind w:left="4320" w:hanging="180"/>
      </w:pPr>
    </w:lvl>
    <w:lvl w:ilvl="6" w:tplc="8E4A4760">
      <w:start w:val="1"/>
      <w:numFmt w:val="decimal"/>
      <w:lvlText w:val="%7."/>
      <w:lvlJc w:val="left"/>
      <w:pPr>
        <w:ind w:left="5040" w:hanging="360"/>
      </w:pPr>
    </w:lvl>
    <w:lvl w:ilvl="7" w:tplc="87E8400C">
      <w:start w:val="1"/>
      <w:numFmt w:val="lowerLetter"/>
      <w:lvlText w:val="%8."/>
      <w:lvlJc w:val="left"/>
      <w:pPr>
        <w:ind w:left="5760" w:hanging="360"/>
      </w:pPr>
    </w:lvl>
    <w:lvl w:ilvl="8" w:tplc="9436605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F1863"/>
    <w:multiLevelType w:val="hybridMultilevel"/>
    <w:tmpl w:val="8E18D3A0"/>
    <w:lvl w:ilvl="0" w:tplc="744CE42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BF26C8F0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AD8F7B0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CD2A734A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6C80E8B8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64742B44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4F6656E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B5807D04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775ED6E4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AFB5582"/>
    <w:multiLevelType w:val="hybridMultilevel"/>
    <w:tmpl w:val="5978A996"/>
    <w:lvl w:ilvl="0" w:tplc="DAF6A7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2E1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D4A3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5C1D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00EF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122F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BE42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B874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468E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842470"/>
    <w:multiLevelType w:val="multilevel"/>
    <w:tmpl w:val="42A28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795F60"/>
    <w:multiLevelType w:val="hybridMultilevel"/>
    <w:tmpl w:val="7D90675A"/>
    <w:lvl w:ilvl="0" w:tplc="3C864A6A">
      <w:start w:val="1"/>
      <w:numFmt w:val="decimal"/>
      <w:lvlText w:val="%1."/>
      <w:lvlJc w:val="left"/>
      <w:pPr>
        <w:ind w:left="720" w:hanging="360"/>
      </w:pPr>
    </w:lvl>
    <w:lvl w:ilvl="1" w:tplc="2152A450" w:tentative="1">
      <w:start w:val="1"/>
      <w:numFmt w:val="lowerLetter"/>
      <w:lvlText w:val="%2."/>
      <w:lvlJc w:val="left"/>
      <w:pPr>
        <w:ind w:left="1440" w:hanging="360"/>
      </w:pPr>
    </w:lvl>
    <w:lvl w:ilvl="2" w:tplc="340AB9AA" w:tentative="1">
      <w:start w:val="1"/>
      <w:numFmt w:val="lowerRoman"/>
      <w:lvlText w:val="%3."/>
      <w:lvlJc w:val="right"/>
      <w:pPr>
        <w:ind w:left="2160" w:hanging="180"/>
      </w:pPr>
    </w:lvl>
    <w:lvl w:ilvl="3" w:tplc="3EE8BF3C" w:tentative="1">
      <w:start w:val="1"/>
      <w:numFmt w:val="decimal"/>
      <w:lvlText w:val="%4."/>
      <w:lvlJc w:val="left"/>
      <w:pPr>
        <w:ind w:left="2880" w:hanging="360"/>
      </w:pPr>
    </w:lvl>
    <w:lvl w:ilvl="4" w:tplc="DA2A2D84" w:tentative="1">
      <w:start w:val="1"/>
      <w:numFmt w:val="lowerLetter"/>
      <w:lvlText w:val="%5."/>
      <w:lvlJc w:val="left"/>
      <w:pPr>
        <w:ind w:left="3600" w:hanging="360"/>
      </w:pPr>
    </w:lvl>
    <w:lvl w:ilvl="5" w:tplc="6DB2E0B2" w:tentative="1">
      <w:start w:val="1"/>
      <w:numFmt w:val="lowerRoman"/>
      <w:lvlText w:val="%6."/>
      <w:lvlJc w:val="right"/>
      <w:pPr>
        <w:ind w:left="4320" w:hanging="180"/>
      </w:pPr>
    </w:lvl>
    <w:lvl w:ilvl="6" w:tplc="AEC44BCA" w:tentative="1">
      <w:start w:val="1"/>
      <w:numFmt w:val="decimal"/>
      <w:lvlText w:val="%7."/>
      <w:lvlJc w:val="left"/>
      <w:pPr>
        <w:ind w:left="5040" w:hanging="360"/>
      </w:pPr>
    </w:lvl>
    <w:lvl w:ilvl="7" w:tplc="D2885C78" w:tentative="1">
      <w:start w:val="1"/>
      <w:numFmt w:val="lowerLetter"/>
      <w:lvlText w:val="%8."/>
      <w:lvlJc w:val="left"/>
      <w:pPr>
        <w:ind w:left="5760" w:hanging="360"/>
      </w:pPr>
    </w:lvl>
    <w:lvl w:ilvl="8" w:tplc="F2B47A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C039C1"/>
    <w:multiLevelType w:val="hybridMultilevel"/>
    <w:tmpl w:val="9C726542"/>
    <w:lvl w:ilvl="0" w:tplc="931E6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8A4E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6A51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3A00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7433B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3659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FC79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BA98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60B6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CD4B24"/>
    <w:multiLevelType w:val="hybridMultilevel"/>
    <w:tmpl w:val="EAD0AA1A"/>
    <w:lvl w:ilvl="0" w:tplc="C09A4462">
      <w:start w:val="1"/>
      <w:numFmt w:val="decimal"/>
      <w:lvlText w:val="%1."/>
      <w:lvlJc w:val="left"/>
      <w:pPr>
        <w:ind w:left="720" w:hanging="360"/>
      </w:pPr>
    </w:lvl>
    <w:lvl w:ilvl="1" w:tplc="F3965454" w:tentative="1">
      <w:start w:val="1"/>
      <w:numFmt w:val="lowerLetter"/>
      <w:lvlText w:val="%2."/>
      <w:lvlJc w:val="left"/>
      <w:pPr>
        <w:ind w:left="1440" w:hanging="360"/>
      </w:pPr>
    </w:lvl>
    <w:lvl w:ilvl="2" w:tplc="865C0AB0" w:tentative="1">
      <w:start w:val="1"/>
      <w:numFmt w:val="lowerRoman"/>
      <w:lvlText w:val="%3."/>
      <w:lvlJc w:val="right"/>
      <w:pPr>
        <w:ind w:left="2160" w:hanging="180"/>
      </w:pPr>
    </w:lvl>
    <w:lvl w:ilvl="3" w:tplc="7CB80A8C" w:tentative="1">
      <w:start w:val="1"/>
      <w:numFmt w:val="decimal"/>
      <w:lvlText w:val="%4."/>
      <w:lvlJc w:val="left"/>
      <w:pPr>
        <w:ind w:left="2880" w:hanging="360"/>
      </w:pPr>
    </w:lvl>
    <w:lvl w:ilvl="4" w:tplc="F41C8DC8" w:tentative="1">
      <w:start w:val="1"/>
      <w:numFmt w:val="lowerLetter"/>
      <w:lvlText w:val="%5."/>
      <w:lvlJc w:val="left"/>
      <w:pPr>
        <w:ind w:left="3600" w:hanging="360"/>
      </w:pPr>
    </w:lvl>
    <w:lvl w:ilvl="5" w:tplc="CB96C938" w:tentative="1">
      <w:start w:val="1"/>
      <w:numFmt w:val="lowerRoman"/>
      <w:lvlText w:val="%6."/>
      <w:lvlJc w:val="right"/>
      <w:pPr>
        <w:ind w:left="4320" w:hanging="180"/>
      </w:pPr>
    </w:lvl>
    <w:lvl w:ilvl="6" w:tplc="055C0FF6" w:tentative="1">
      <w:start w:val="1"/>
      <w:numFmt w:val="decimal"/>
      <w:lvlText w:val="%7."/>
      <w:lvlJc w:val="left"/>
      <w:pPr>
        <w:ind w:left="5040" w:hanging="360"/>
      </w:pPr>
    </w:lvl>
    <w:lvl w:ilvl="7" w:tplc="C5E689C2" w:tentative="1">
      <w:start w:val="1"/>
      <w:numFmt w:val="lowerLetter"/>
      <w:lvlText w:val="%8."/>
      <w:lvlJc w:val="left"/>
      <w:pPr>
        <w:ind w:left="5760" w:hanging="360"/>
      </w:pPr>
    </w:lvl>
    <w:lvl w:ilvl="8" w:tplc="400092F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3"/>
  </w:num>
  <w:num w:numId="6">
    <w:abstractNumId w:val="4"/>
  </w:num>
  <w:num w:numId="7">
    <w:abstractNumId w:val="1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3E9F"/>
    <w:rsid w:val="00000DA3"/>
    <w:rsid w:val="00001FA5"/>
    <w:rsid w:val="000041E2"/>
    <w:rsid w:val="0001052C"/>
    <w:rsid w:val="00011A5E"/>
    <w:rsid w:val="00014BC9"/>
    <w:rsid w:val="00017466"/>
    <w:rsid w:val="00017BBE"/>
    <w:rsid w:val="00020291"/>
    <w:rsid w:val="000203BB"/>
    <w:rsid w:val="00021523"/>
    <w:rsid w:val="000218B8"/>
    <w:rsid w:val="00025104"/>
    <w:rsid w:val="00025AA3"/>
    <w:rsid w:val="00025EF1"/>
    <w:rsid w:val="0002683F"/>
    <w:rsid w:val="00026B25"/>
    <w:rsid w:val="00030384"/>
    <w:rsid w:val="0003146C"/>
    <w:rsid w:val="000373EB"/>
    <w:rsid w:val="0003773D"/>
    <w:rsid w:val="00037D48"/>
    <w:rsid w:val="00040CD9"/>
    <w:rsid w:val="000459FD"/>
    <w:rsid w:val="00045DA1"/>
    <w:rsid w:val="00053C2D"/>
    <w:rsid w:val="00054ECD"/>
    <w:rsid w:val="000557F7"/>
    <w:rsid w:val="00055CFC"/>
    <w:rsid w:val="000560CF"/>
    <w:rsid w:val="00056270"/>
    <w:rsid w:val="00056DA8"/>
    <w:rsid w:val="00057D23"/>
    <w:rsid w:val="00057F2F"/>
    <w:rsid w:val="00060433"/>
    <w:rsid w:val="000633C3"/>
    <w:rsid w:val="0006350A"/>
    <w:rsid w:val="00063A69"/>
    <w:rsid w:val="00066641"/>
    <w:rsid w:val="000725BA"/>
    <w:rsid w:val="0007345B"/>
    <w:rsid w:val="000765A9"/>
    <w:rsid w:val="0007681D"/>
    <w:rsid w:val="00080377"/>
    <w:rsid w:val="00080BC3"/>
    <w:rsid w:val="00082320"/>
    <w:rsid w:val="000829EB"/>
    <w:rsid w:val="00086D27"/>
    <w:rsid w:val="000935CE"/>
    <w:rsid w:val="0009526F"/>
    <w:rsid w:val="00096A36"/>
    <w:rsid w:val="00097EB2"/>
    <w:rsid w:val="000A1889"/>
    <w:rsid w:val="000A2113"/>
    <w:rsid w:val="000A28BE"/>
    <w:rsid w:val="000A28F8"/>
    <w:rsid w:val="000A3D40"/>
    <w:rsid w:val="000A3D9F"/>
    <w:rsid w:val="000A6447"/>
    <w:rsid w:val="000A6E4E"/>
    <w:rsid w:val="000A7CD3"/>
    <w:rsid w:val="000B3B86"/>
    <w:rsid w:val="000B3DB0"/>
    <w:rsid w:val="000B513B"/>
    <w:rsid w:val="000B67A3"/>
    <w:rsid w:val="000B6CB1"/>
    <w:rsid w:val="000C02EB"/>
    <w:rsid w:val="000C0711"/>
    <w:rsid w:val="000C24B1"/>
    <w:rsid w:val="000C2CFD"/>
    <w:rsid w:val="000C7742"/>
    <w:rsid w:val="000D11F3"/>
    <w:rsid w:val="000D3B5D"/>
    <w:rsid w:val="000D66AD"/>
    <w:rsid w:val="000E0091"/>
    <w:rsid w:val="000E095F"/>
    <w:rsid w:val="000E1475"/>
    <w:rsid w:val="000E14E9"/>
    <w:rsid w:val="000E24F1"/>
    <w:rsid w:val="000E4CB8"/>
    <w:rsid w:val="000E5291"/>
    <w:rsid w:val="000E5BA3"/>
    <w:rsid w:val="000E77DD"/>
    <w:rsid w:val="000E786B"/>
    <w:rsid w:val="000F117E"/>
    <w:rsid w:val="000F175A"/>
    <w:rsid w:val="000F29A0"/>
    <w:rsid w:val="000F4227"/>
    <w:rsid w:val="000F61D2"/>
    <w:rsid w:val="000F6DE7"/>
    <w:rsid w:val="001030D5"/>
    <w:rsid w:val="00104288"/>
    <w:rsid w:val="00106894"/>
    <w:rsid w:val="00106A84"/>
    <w:rsid w:val="00107C94"/>
    <w:rsid w:val="00110EB6"/>
    <w:rsid w:val="00111FE5"/>
    <w:rsid w:val="001128A1"/>
    <w:rsid w:val="00113320"/>
    <w:rsid w:val="00114215"/>
    <w:rsid w:val="00114B66"/>
    <w:rsid w:val="00115B85"/>
    <w:rsid w:val="00117B15"/>
    <w:rsid w:val="001202A1"/>
    <w:rsid w:val="00120615"/>
    <w:rsid w:val="00127DFA"/>
    <w:rsid w:val="00131A91"/>
    <w:rsid w:val="00132C56"/>
    <w:rsid w:val="00132CF6"/>
    <w:rsid w:val="0013502D"/>
    <w:rsid w:val="00136B53"/>
    <w:rsid w:val="001424C8"/>
    <w:rsid w:val="001448AE"/>
    <w:rsid w:val="001457A0"/>
    <w:rsid w:val="00145BBD"/>
    <w:rsid w:val="00150169"/>
    <w:rsid w:val="00150A0F"/>
    <w:rsid w:val="00150C0C"/>
    <w:rsid w:val="001511EA"/>
    <w:rsid w:val="00151B37"/>
    <w:rsid w:val="001566E9"/>
    <w:rsid w:val="001577CB"/>
    <w:rsid w:val="0016027A"/>
    <w:rsid w:val="00163DD3"/>
    <w:rsid w:val="00164CBB"/>
    <w:rsid w:val="001665DC"/>
    <w:rsid w:val="001665FD"/>
    <w:rsid w:val="00166F23"/>
    <w:rsid w:val="00167105"/>
    <w:rsid w:val="001720CA"/>
    <w:rsid w:val="00172FA9"/>
    <w:rsid w:val="0017352D"/>
    <w:rsid w:val="0017635C"/>
    <w:rsid w:val="0017768A"/>
    <w:rsid w:val="0018123B"/>
    <w:rsid w:val="001812E5"/>
    <w:rsid w:val="001829BE"/>
    <w:rsid w:val="00185BB2"/>
    <w:rsid w:val="00187CB0"/>
    <w:rsid w:val="00191912"/>
    <w:rsid w:val="00196365"/>
    <w:rsid w:val="001A05E8"/>
    <w:rsid w:val="001A1DDB"/>
    <w:rsid w:val="001A34D0"/>
    <w:rsid w:val="001A5BD6"/>
    <w:rsid w:val="001A7992"/>
    <w:rsid w:val="001B1A57"/>
    <w:rsid w:val="001B3D3D"/>
    <w:rsid w:val="001B45DF"/>
    <w:rsid w:val="001B6CFB"/>
    <w:rsid w:val="001C077A"/>
    <w:rsid w:val="001C16E1"/>
    <w:rsid w:val="001C44AC"/>
    <w:rsid w:val="001C595D"/>
    <w:rsid w:val="001D0461"/>
    <w:rsid w:val="001D1A56"/>
    <w:rsid w:val="001D211A"/>
    <w:rsid w:val="001D3154"/>
    <w:rsid w:val="001D4C24"/>
    <w:rsid w:val="001D5353"/>
    <w:rsid w:val="001D53BC"/>
    <w:rsid w:val="001D7791"/>
    <w:rsid w:val="001E223E"/>
    <w:rsid w:val="001E3D3A"/>
    <w:rsid w:val="001E48B0"/>
    <w:rsid w:val="001E522F"/>
    <w:rsid w:val="001E6368"/>
    <w:rsid w:val="001F648A"/>
    <w:rsid w:val="001F75D6"/>
    <w:rsid w:val="001F787F"/>
    <w:rsid w:val="001F7B8F"/>
    <w:rsid w:val="001F7C21"/>
    <w:rsid w:val="0020185D"/>
    <w:rsid w:val="0020211E"/>
    <w:rsid w:val="002022D3"/>
    <w:rsid w:val="00203B2D"/>
    <w:rsid w:val="002040A1"/>
    <w:rsid w:val="002040E1"/>
    <w:rsid w:val="00205F58"/>
    <w:rsid w:val="00214406"/>
    <w:rsid w:val="002154E6"/>
    <w:rsid w:val="00221D8C"/>
    <w:rsid w:val="00222A91"/>
    <w:rsid w:val="002230CA"/>
    <w:rsid w:val="00224B84"/>
    <w:rsid w:val="00225AB4"/>
    <w:rsid w:val="00226102"/>
    <w:rsid w:val="0023014F"/>
    <w:rsid w:val="00230C0D"/>
    <w:rsid w:val="002314FB"/>
    <w:rsid w:val="00231CDC"/>
    <w:rsid w:val="00233A15"/>
    <w:rsid w:val="00234367"/>
    <w:rsid w:val="00235312"/>
    <w:rsid w:val="00236394"/>
    <w:rsid w:val="002375D6"/>
    <w:rsid w:val="00237A1A"/>
    <w:rsid w:val="00240D4F"/>
    <w:rsid w:val="002417FD"/>
    <w:rsid w:val="002419AA"/>
    <w:rsid w:val="002424E9"/>
    <w:rsid w:val="002445BD"/>
    <w:rsid w:val="002445CF"/>
    <w:rsid w:val="00252077"/>
    <w:rsid w:val="0025571D"/>
    <w:rsid w:val="00255F89"/>
    <w:rsid w:val="00257328"/>
    <w:rsid w:val="00257A49"/>
    <w:rsid w:val="00262614"/>
    <w:rsid w:val="00263056"/>
    <w:rsid w:val="00264F9F"/>
    <w:rsid w:val="00270B66"/>
    <w:rsid w:val="00270F48"/>
    <w:rsid w:val="0027172D"/>
    <w:rsid w:val="0027524E"/>
    <w:rsid w:val="00275BCF"/>
    <w:rsid w:val="00280555"/>
    <w:rsid w:val="00284F99"/>
    <w:rsid w:val="0029052F"/>
    <w:rsid w:val="00296143"/>
    <w:rsid w:val="00296BA7"/>
    <w:rsid w:val="0029765B"/>
    <w:rsid w:val="002A004A"/>
    <w:rsid w:val="002A0081"/>
    <w:rsid w:val="002A23E7"/>
    <w:rsid w:val="002A3417"/>
    <w:rsid w:val="002A3C91"/>
    <w:rsid w:val="002A4929"/>
    <w:rsid w:val="002A49CA"/>
    <w:rsid w:val="002A5C57"/>
    <w:rsid w:val="002A610C"/>
    <w:rsid w:val="002A651E"/>
    <w:rsid w:val="002B2FC1"/>
    <w:rsid w:val="002B3E12"/>
    <w:rsid w:val="002B4319"/>
    <w:rsid w:val="002B5072"/>
    <w:rsid w:val="002B554B"/>
    <w:rsid w:val="002C3597"/>
    <w:rsid w:val="002C54CD"/>
    <w:rsid w:val="002C628B"/>
    <w:rsid w:val="002C6D06"/>
    <w:rsid w:val="002D0716"/>
    <w:rsid w:val="002D0EC8"/>
    <w:rsid w:val="002D24EB"/>
    <w:rsid w:val="002D5739"/>
    <w:rsid w:val="002E153F"/>
    <w:rsid w:val="002E2A8E"/>
    <w:rsid w:val="002E443B"/>
    <w:rsid w:val="002E4995"/>
    <w:rsid w:val="002E5DA0"/>
    <w:rsid w:val="002E603C"/>
    <w:rsid w:val="002E627D"/>
    <w:rsid w:val="002E6C0E"/>
    <w:rsid w:val="002E6C48"/>
    <w:rsid w:val="002F0796"/>
    <w:rsid w:val="002F2FFB"/>
    <w:rsid w:val="002F40B5"/>
    <w:rsid w:val="002F5C14"/>
    <w:rsid w:val="002F7689"/>
    <w:rsid w:val="00300268"/>
    <w:rsid w:val="00300C60"/>
    <w:rsid w:val="0030107F"/>
    <w:rsid w:val="00302894"/>
    <w:rsid w:val="00303A34"/>
    <w:rsid w:val="00303E34"/>
    <w:rsid w:val="003044D6"/>
    <w:rsid w:val="00304681"/>
    <w:rsid w:val="00306605"/>
    <w:rsid w:val="00306CBC"/>
    <w:rsid w:val="00307200"/>
    <w:rsid w:val="003077D6"/>
    <w:rsid w:val="00307AD9"/>
    <w:rsid w:val="00310382"/>
    <w:rsid w:val="00310C0E"/>
    <w:rsid w:val="00312819"/>
    <w:rsid w:val="0031282A"/>
    <w:rsid w:val="00312E8D"/>
    <w:rsid w:val="00313D3B"/>
    <w:rsid w:val="003140D1"/>
    <w:rsid w:val="0031489A"/>
    <w:rsid w:val="0031680E"/>
    <w:rsid w:val="00317036"/>
    <w:rsid w:val="00320808"/>
    <w:rsid w:val="00321B59"/>
    <w:rsid w:val="00322AEA"/>
    <w:rsid w:val="003244BB"/>
    <w:rsid w:val="00324713"/>
    <w:rsid w:val="003302F4"/>
    <w:rsid w:val="00330D9C"/>
    <w:rsid w:val="0033153C"/>
    <w:rsid w:val="00332553"/>
    <w:rsid w:val="00334B48"/>
    <w:rsid w:val="00336561"/>
    <w:rsid w:val="00342CCC"/>
    <w:rsid w:val="0034322D"/>
    <w:rsid w:val="003449D4"/>
    <w:rsid w:val="00344F49"/>
    <w:rsid w:val="0034514A"/>
    <w:rsid w:val="00345E8E"/>
    <w:rsid w:val="003473A0"/>
    <w:rsid w:val="003508AF"/>
    <w:rsid w:val="00357296"/>
    <w:rsid w:val="003600EC"/>
    <w:rsid w:val="00361D82"/>
    <w:rsid w:val="00361EEE"/>
    <w:rsid w:val="003632EE"/>
    <w:rsid w:val="00366F3E"/>
    <w:rsid w:val="003677E2"/>
    <w:rsid w:val="003739BB"/>
    <w:rsid w:val="003746BF"/>
    <w:rsid w:val="00374DF5"/>
    <w:rsid w:val="0038092D"/>
    <w:rsid w:val="00385355"/>
    <w:rsid w:val="00385A4B"/>
    <w:rsid w:val="00386BB4"/>
    <w:rsid w:val="00390078"/>
    <w:rsid w:val="003915AD"/>
    <w:rsid w:val="003916D8"/>
    <w:rsid w:val="00391995"/>
    <w:rsid w:val="00394206"/>
    <w:rsid w:val="003945CE"/>
    <w:rsid w:val="00394736"/>
    <w:rsid w:val="003961EF"/>
    <w:rsid w:val="00397A6A"/>
    <w:rsid w:val="003A19E7"/>
    <w:rsid w:val="003A23A2"/>
    <w:rsid w:val="003A65D1"/>
    <w:rsid w:val="003A7C3C"/>
    <w:rsid w:val="003B19B4"/>
    <w:rsid w:val="003B1F25"/>
    <w:rsid w:val="003B4013"/>
    <w:rsid w:val="003B7BA4"/>
    <w:rsid w:val="003C2B59"/>
    <w:rsid w:val="003C6B46"/>
    <w:rsid w:val="003D0B76"/>
    <w:rsid w:val="003D1A43"/>
    <w:rsid w:val="003D1ACD"/>
    <w:rsid w:val="003D1FF2"/>
    <w:rsid w:val="003D25B3"/>
    <w:rsid w:val="003D2BEE"/>
    <w:rsid w:val="003E1372"/>
    <w:rsid w:val="003E18A8"/>
    <w:rsid w:val="003E3126"/>
    <w:rsid w:val="003E4C88"/>
    <w:rsid w:val="003E5EF4"/>
    <w:rsid w:val="003E6BEB"/>
    <w:rsid w:val="003F0217"/>
    <w:rsid w:val="003F021C"/>
    <w:rsid w:val="003F1FDE"/>
    <w:rsid w:val="003F54C3"/>
    <w:rsid w:val="003F5A73"/>
    <w:rsid w:val="003F73CC"/>
    <w:rsid w:val="003F764C"/>
    <w:rsid w:val="00400AA9"/>
    <w:rsid w:val="00403781"/>
    <w:rsid w:val="004058F9"/>
    <w:rsid w:val="0041022E"/>
    <w:rsid w:val="004102E5"/>
    <w:rsid w:val="00410794"/>
    <w:rsid w:val="0041083A"/>
    <w:rsid w:val="00410AF7"/>
    <w:rsid w:val="00420CA2"/>
    <w:rsid w:val="00423905"/>
    <w:rsid w:val="00423E91"/>
    <w:rsid w:val="00427744"/>
    <w:rsid w:val="00434131"/>
    <w:rsid w:val="00434C05"/>
    <w:rsid w:val="0043683C"/>
    <w:rsid w:val="004409FC"/>
    <w:rsid w:val="00440CB3"/>
    <w:rsid w:val="0044392E"/>
    <w:rsid w:val="00446451"/>
    <w:rsid w:val="0044724D"/>
    <w:rsid w:val="00447446"/>
    <w:rsid w:val="00450287"/>
    <w:rsid w:val="00451DBA"/>
    <w:rsid w:val="00452B74"/>
    <w:rsid w:val="00453D48"/>
    <w:rsid w:val="00454346"/>
    <w:rsid w:val="004549B9"/>
    <w:rsid w:val="00454BA9"/>
    <w:rsid w:val="0045733A"/>
    <w:rsid w:val="0046198C"/>
    <w:rsid w:val="0046201C"/>
    <w:rsid w:val="00464ECF"/>
    <w:rsid w:val="00464FEB"/>
    <w:rsid w:val="004659B4"/>
    <w:rsid w:val="004668F5"/>
    <w:rsid w:val="00466B1D"/>
    <w:rsid w:val="00466F89"/>
    <w:rsid w:val="004720E4"/>
    <w:rsid w:val="0047415C"/>
    <w:rsid w:val="00475C2F"/>
    <w:rsid w:val="0047702C"/>
    <w:rsid w:val="00477FBF"/>
    <w:rsid w:val="00481292"/>
    <w:rsid w:val="004814B7"/>
    <w:rsid w:val="00482567"/>
    <w:rsid w:val="00482CA0"/>
    <w:rsid w:val="00484595"/>
    <w:rsid w:val="004850DF"/>
    <w:rsid w:val="004858FB"/>
    <w:rsid w:val="00486772"/>
    <w:rsid w:val="0049069C"/>
    <w:rsid w:val="00492556"/>
    <w:rsid w:val="00494ADB"/>
    <w:rsid w:val="00494EED"/>
    <w:rsid w:val="00495152"/>
    <w:rsid w:val="004979B3"/>
    <w:rsid w:val="00497C58"/>
    <w:rsid w:val="004A1716"/>
    <w:rsid w:val="004A1DCC"/>
    <w:rsid w:val="004A1DEA"/>
    <w:rsid w:val="004A6569"/>
    <w:rsid w:val="004B0B3D"/>
    <w:rsid w:val="004B1BE8"/>
    <w:rsid w:val="004B3657"/>
    <w:rsid w:val="004C0A3F"/>
    <w:rsid w:val="004C1174"/>
    <w:rsid w:val="004C7EBD"/>
    <w:rsid w:val="004D039F"/>
    <w:rsid w:val="004D0A12"/>
    <w:rsid w:val="004D0E4A"/>
    <w:rsid w:val="004D18DC"/>
    <w:rsid w:val="004D348F"/>
    <w:rsid w:val="004D4559"/>
    <w:rsid w:val="004D4F5F"/>
    <w:rsid w:val="004D55E6"/>
    <w:rsid w:val="004D66A2"/>
    <w:rsid w:val="004D6941"/>
    <w:rsid w:val="004E1802"/>
    <w:rsid w:val="004E19F5"/>
    <w:rsid w:val="004E1B08"/>
    <w:rsid w:val="004E3442"/>
    <w:rsid w:val="004E3DF2"/>
    <w:rsid w:val="004E55F8"/>
    <w:rsid w:val="004E5694"/>
    <w:rsid w:val="004E5F9B"/>
    <w:rsid w:val="004F1CC7"/>
    <w:rsid w:val="004F3B75"/>
    <w:rsid w:val="004F3F6D"/>
    <w:rsid w:val="004F430B"/>
    <w:rsid w:val="00500679"/>
    <w:rsid w:val="00510B01"/>
    <w:rsid w:val="00510EFD"/>
    <w:rsid w:val="00512C84"/>
    <w:rsid w:val="00513625"/>
    <w:rsid w:val="00515602"/>
    <w:rsid w:val="00521C71"/>
    <w:rsid w:val="005235EF"/>
    <w:rsid w:val="005241F2"/>
    <w:rsid w:val="005245AD"/>
    <w:rsid w:val="00524F48"/>
    <w:rsid w:val="0052719E"/>
    <w:rsid w:val="00530BF2"/>
    <w:rsid w:val="005312E1"/>
    <w:rsid w:val="00531A8A"/>
    <w:rsid w:val="00532362"/>
    <w:rsid w:val="00534A77"/>
    <w:rsid w:val="005352A8"/>
    <w:rsid w:val="005362E8"/>
    <w:rsid w:val="00536BD2"/>
    <w:rsid w:val="0054079D"/>
    <w:rsid w:val="00540983"/>
    <w:rsid w:val="00542D87"/>
    <w:rsid w:val="005432D0"/>
    <w:rsid w:val="00543B9A"/>
    <w:rsid w:val="00544949"/>
    <w:rsid w:val="005449A3"/>
    <w:rsid w:val="00546781"/>
    <w:rsid w:val="00547C4F"/>
    <w:rsid w:val="00551350"/>
    <w:rsid w:val="0055389F"/>
    <w:rsid w:val="0056340C"/>
    <w:rsid w:val="00567381"/>
    <w:rsid w:val="00567991"/>
    <w:rsid w:val="005708EF"/>
    <w:rsid w:val="0057365A"/>
    <w:rsid w:val="00574622"/>
    <w:rsid w:val="005759B2"/>
    <w:rsid w:val="005778DD"/>
    <w:rsid w:val="00580AA3"/>
    <w:rsid w:val="00581031"/>
    <w:rsid w:val="00581255"/>
    <w:rsid w:val="0058293C"/>
    <w:rsid w:val="00586709"/>
    <w:rsid w:val="00586986"/>
    <w:rsid w:val="005906AA"/>
    <w:rsid w:val="00590CD5"/>
    <w:rsid w:val="00591D74"/>
    <w:rsid w:val="00592384"/>
    <w:rsid w:val="00595D00"/>
    <w:rsid w:val="00596407"/>
    <w:rsid w:val="0059724E"/>
    <w:rsid w:val="00597D4C"/>
    <w:rsid w:val="005A01EA"/>
    <w:rsid w:val="005A5B60"/>
    <w:rsid w:val="005A62AB"/>
    <w:rsid w:val="005A63BD"/>
    <w:rsid w:val="005A7703"/>
    <w:rsid w:val="005B0303"/>
    <w:rsid w:val="005B4525"/>
    <w:rsid w:val="005C125E"/>
    <w:rsid w:val="005C30AA"/>
    <w:rsid w:val="005C5E13"/>
    <w:rsid w:val="005C5FF8"/>
    <w:rsid w:val="005C6ABB"/>
    <w:rsid w:val="005C7A9F"/>
    <w:rsid w:val="005D3813"/>
    <w:rsid w:val="005D513D"/>
    <w:rsid w:val="005D5D22"/>
    <w:rsid w:val="005E00DE"/>
    <w:rsid w:val="005E06ED"/>
    <w:rsid w:val="005E527C"/>
    <w:rsid w:val="005F101B"/>
    <w:rsid w:val="005F59D5"/>
    <w:rsid w:val="005F6946"/>
    <w:rsid w:val="005F6D98"/>
    <w:rsid w:val="005F7EDD"/>
    <w:rsid w:val="006020D9"/>
    <w:rsid w:val="006028EA"/>
    <w:rsid w:val="006033BF"/>
    <w:rsid w:val="00606E77"/>
    <w:rsid w:val="00607242"/>
    <w:rsid w:val="006104F6"/>
    <w:rsid w:val="00610895"/>
    <w:rsid w:val="00610B77"/>
    <w:rsid w:val="006138B1"/>
    <w:rsid w:val="00616108"/>
    <w:rsid w:val="0061738E"/>
    <w:rsid w:val="00620B74"/>
    <w:rsid w:val="00621421"/>
    <w:rsid w:val="006233B2"/>
    <w:rsid w:val="00623607"/>
    <w:rsid w:val="00635D23"/>
    <w:rsid w:val="006366B0"/>
    <w:rsid w:val="0064247D"/>
    <w:rsid w:val="00645A99"/>
    <w:rsid w:val="006460CC"/>
    <w:rsid w:val="00647068"/>
    <w:rsid w:val="00654269"/>
    <w:rsid w:val="00654395"/>
    <w:rsid w:val="0065564E"/>
    <w:rsid w:val="00656420"/>
    <w:rsid w:val="006601FC"/>
    <w:rsid w:val="0066357C"/>
    <w:rsid w:val="006638AE"/>
    <w:rsid w:val="00663AC1"/>
    <w:rsid w:val="00663D91"/>
    <w:rsid w:val="006656AF"/>
    <w:rsid w:val="0066615E"/>
    <w:rsid w:val="00666DDF"/>
    <w:rsid w:val="00667E2B"/>
    <w:rsid w:val="00673308"/>
    <w:rsid w:val="00673EC6"/>
    <w:rsid w:val="00673ED7"/>
    <w:rsid w:val="006746F9"/>
    <w:rsid w:val="00677109"/>
    <w:rsid w:val="00681D5D"/>
    <w:rsid w:val="0068509B"/>
    <w:rsid w:val="00686A85"/>
    <w:rsid w:val="0069040A"/>
    <w:rsid w:val="00691FEB"/>
    <w:rsid w:val="00694445"/>
    <w:rsid w:val="006968F1"/>
    <w:rsid w:val="006A20BA"/>
    <w:rsid w:val="006A2170"/>
    <w:rsid w:val="006A3D31"/>
    <w:rsid w:val="006A58CC"/>
    <w:rsid w:val="006A6142"/>
    <w:rsid w:val="006B0FE7"/>
    <w:rsid w:val="006B14D3"/>
    <w:rsid w:val="006B35C5"/>
    <w:rsid w:val="006B558B"/>
    <w:rsid w:val="006B68E9"/>
    <w:rsid w:val="006B797B"/>
    <w:rsid w:val="006C0CA8"/>
    <w:rsid w:val="006C1810"/>
    <w:rsid w:val="006C3052"/>
    <w:rsid w:val="006C42BA"/>
    <w:rsid w:val="006C476B"/>
    <w:rsid w:val="006C5327"/>
    <w:rsid w:val="006C6CC5"/>
    <w:rsid w:val="006D1503"/>
    <w:rsid w:val="006D408C"/>
    <w:rsid w:val="006D69FD"/>
    <w:rsid w:val="006D6E9C"/>
    <w:rsid w:val="006E3678"/>
    <w:rsid w:val="006E4E13"/>
    <w:rsid w:val="006E5C4A"/>
    <w:rsid w:val="006E645A"/>
    <w:rsid w:val="006F1775"/>
    <w:rsid w:val="006F269A"/>
    <w:rsid w:val="006F3DE0"/>
    <w:rsid w:val="006F40E2"/>
    <w:rsid w:val="006F53BC"/>
    <w:rsid w:val="006F6292"/>
    <w:rsid w:val="0070024C"/>
    <w:rsid w:val="00700E24"/>
    <w:rsid w:val="0070396D"/>
    <w:rsid w:val="00706D37"/>
    <w:rsid w:val="0071002A"/>
    <w:rsid w:val="00711CFF"/>
    <w:rsid w:val="0071259D"/>
    <w:rsid w:val="00714DEF"/>
    <w:rsid w:val="00717640"/>
    <w:rsid w:val="00720E28"/>
    <w:rsid w:val="00730636"/>
    <w:rsid w:val="00732F1C"/>
    <w:rsid w:val="00736BE3"/>
    <w:rsid w:val="00737880"/>
    <w:rsid w:val="00737AC5"/>
    <w:rsid w:val="00741BAF"/>
    <w:rsid w:val="00743F41"/>
    <w:rsid w:val="007450AB"/>
    <w:rsid w:val="00745FCB"/>
    <w:rsid w:val="00746EA4"/>
    <w:rsid w:val="00750213"/>
    <w:rsid w:val="00750D66"/>
    <w:rsid w:val="00752DF7"/>
    <w:rsid w:val="00753518"/>
    <w:rsid w:val="007558CA"/>
    <w:rsid w:val="007564C5"/>
    <w:rsid w:val="00756A7A"/>
    <w:rsid w:val="00760F64"/>
    <w:rsid w:val="007622F2"/>
    <w:rsid w:val="0076303E"/>
    <w:rsid w:val="00764BFB"/>
    <w:rsid w:val="00771A8A"/>
    <w:rsid w:val="00771AE1"/>
    <w:rsid w:val="0077208C"/>
    <w:rsid w:val="00774463"/>
    <w:rsid w:val="00774A0C"/>
    <w:rsid w:val="007779F9"/>
    <w:rsid w:val="00777E39"/>
    <w:rsid w:val="00781788"/>
    <w:rsid w:val="00782A27"/>
    <w:rsid w:val="007831B1"/>
    <w:rsid w:val="00792538"/>
    <w:rsid w:val="007A3417"/>
    <w:rsid w:val="007A35F8"/>
    <w:rsid w:val="007A3D05"/>
    <w:rsid w:val="007A40F3"/>
    <w:rsid w:val="007A4319"/>
    <w:rsid w:val="007A5090"/>
    <w:rsid w:val="007B1946"/>
    <w:rsid w:val="007B3A7D"/>
    <w:rsid w:val="007B4BA4"/>
    <w:rsid w:val="007B4FDA"/>
    <w:rsid w:val="007B5E9A"/>
    <w:rsid w:val="007C04BB"/>
    <w:rsid w:val="007C1CAA"/>
    <w:rsid w:val="007C524A"/>
    <w:rsid w:val="007C5CB8"/>
    <w:rsid w:val="007C7485"/>
    <w:rsid w:val="007D0639"/>
    <w:rsid w:val="007D0C10"/>
    <w:rsid w:val="007D0FC2"/>
    <w:rsid w:val="007E282D"/>
    <w:rsid w:val="007E2A23"/>
    <w:rsid w:val="007E4FC4"/>
    <w:rsid w:val="007F58ED"/>
    <w:rsid w:val="007F7D83"/>
    <w:rsid w:val="00801852"/>
    <w:rsid w:val="008018D3"/>
    <w:rsid w:val="00804373"/>
    <w:rsid w:val="00804B46"/>
    <w:rsid w:val="00805B00"/>
    <w:rsid w:val="0080630E"/>
    <w:rsid w:val="00810DD7"/>
    <w:rsid w:val="0081121C"/>
    <w:rsid w:val="00816DA6"/>
    <w:rsid w:val="00817957"/>
    <w:rsid w:val="00823C99"/>
    <w:rsid w:val="008244EB"/>
    <w:rsid w:val="00825B5F"/>
    <w:rsid w:val="008262EC"/>
    <w:rsid w:val="0082680D"/>
    <w:rsid w:val="00827446"/>
    <w:rsid w:val="00827633"/>
    <w:rsid w:val="008305CD"/>
    <w:rsid w:val="008319C9"/>
    <w:rsid w:val="008321F0"/>
    <w:rsid w:val="008326AE"/>
    <w:rsid w:val="00832E66"/>
    <w:rsid w:val="00833EC0"/>
    <w:rsid w:val="008350E7"/>
    <w:rsid w:val="00841A46"/>
    <w:rsid w:val="00841C90"/>
    <w:rsid w:val="008425E8"/>
    <w:rsid w:val="008434F0"/>
    <w:rsid w:val="00844E25"/>
    <w:rsid w:val="008455A8"/>
    <w:rsid w:val="00845C35"/>
    <w:rsid w:val="0084615A"/>
    <w:rsid w:val="00846EC4"/>
    <w:rsid w:val="0085009E"/>
    <w:rsid w:val="00850A3E"/>
    <w:rsid w:val="00851390"/>
    <w:rsid w:val="00851C92"/>
    <w:rsid w:val="008550D3"/>
    <w:rsid w:val="00855650"/>
    <w:rsid w:val="00856000"/>
    <w:rsid w:val="0085664E"/>
    <w:rsid w:val="00856774"/>
    <w:rsid w:val="00860981"/>
    <w:rsid w:val="00860C8B"/>
    <w:rsid w:val="008627CF"/>
    <w:rsid w:val="00862BA8"/>
    <w:rsid w:val="0086488F"/>
    <w:rsid w:val="00865D1B"/>
    <w:rsid w:val="00866F84"/>
    <w:rsid w:val="008732FA"/>
    <w:rsid w:val="00873556"/>
    <w:rsid w:val="00873726"/>
    <w:rsid w:val="008738BC"/>
    <w:rsid w:val="0087639A"/>
    <w:rsid w:val="008773EE"/>
    <w:rsid w:val="00877F6E"/>
    <w:rsid w:val="008809A8"/>
    <w:rsid w:val="00884FE3"/>
    <w:rsid w:val="00885034"/>
    <w:rsid w:val="0088552F"/>
    <w:rsid w:val="008868F1"/>
    <w:rsid w:val="00887604"/>
    <w:rsid w:val="00887EF8"/>
    <w:rsid w:val="008914D2"/>
    <w:rsid w:val="00892BD3"/>
    <w:rsid w:val="008944F0"/>
    <w:rsid w:val="00895D1E"/>
    <w:rsid w:val="008962AB"/>
    <w:rsid w:val="008A10CE"/>
    <w:rsid w:val="008A1D4E"/>
    <w:rsid w:val="008A34DA"/>
    <w:rsid w:val="008A4340"/>
    <w:rsid w:val="008A4B2A"/>
    <w:rsid w:val="008A7CE4"/>
    <w:rsid w:val="008B19F5"/>
    <w:rsid w:val="008B20F9"/>
    <w:rsid w:val="008B4730"/>
    <w:rsid w:val="008C0300"/>
    <w:rsid w:val="008C0FB0"/>
    <w:rsid w:val="008C1281"/>
    <w:rsid w:val="008C1FEE"/>
    <w:rsid w:val="008C7DC6"/>
    <w:rsid w:val="008D3BAD"/>
    <w:rsid w:val="008D3EF3"/>
    <w:rsid w:val="008D5EED"/>
    <w:rsid w:val="008D6CFA"/>
    <w:rsid w:val="008D71DF"/>
    <w:rsid w:val="008E04C8"/>
    <w:rsid w:val="008E1689"/>
    <w:rsid w:val="008E3335"/>
    <w:rsid w:val="008E526E"/>
    <w:rsid w:val="008F1CA9"/>
    <w:rsid w:val="008F21DE"/>
    <w:rsid w:val="008F59AA"/>
    <w:rsid w:val="008F6CB3"/>
    <w:rsid w:val="00901001"/>
    <w:rsid w:val="009011B4"/>
    <w:rsid w:val="00901E28"/>
    <w:rsid w:val="00902D41"/>
    <w:rsid w:val="00903966"/>
    <w:rsid w:val="00904D1E"/>
    <w:rsid w:val="009056A6"/>
    <w:rsid w:val="00905D9E"/>
    <w:rsid w:val="00905E28"/>
    <w:rsid w:val="00907D11"/>
    <w:rsid w:val="0091189E"/>
    <w:rsid w:val="00912B93"/>
    <w:rsid w:val="00914E1E"/>
    <w:rsid w:val="00915897"/>
    <w:rsid w:val="00917C37"/>
    <w:rsid w:val="0092082E"/>
    <w:rsid w:val="0092109E"/>
    <w:rsid w:val="00921EA8"/>
    <w:rsid w:val="00921EED"/>
    <w:rsid w:val="00923621"/>
    <w:rsid w:val="009257E2"/>
    <w:rsid w:val="00926379"/>
    <w:rsid w:val="00926773"/>
    <w:rsid w:val="009278C7"/>
    <w:rsid w:val="00930201"/>
    <w:rsid w:val="0093166D"/>
    <w:rsid w:val="009330F6"/>
    <w:rsid w:val="0093401D"/>
    <w:rsid w:val="00934055"/>
    <w:rsid w:val="009345A9"/>
    <w:rsid w:val="009413E2"/>
    <w:rsid w:val="00942285"/>
    <w:rsid w:val="009422F4"/>
    <w:rsid w:val="0094354E"/>
    <w:rsid w:val="009441DA"/>
    <w:rsid w:val="0094430D"/>
    <w:rsid w:val="0094448C"/>
    <w:rsid w:val="00944748"/>
    <w:rsid w:val="00946153"/>
    <w:rsid w:val="00946D08"/>
    <w:rsid w:val="009470B1"/>
    <w:rsid w:val="009479B9"/>
    <w:rsid w:val="00950C1C"/>
    <w:rsid w:val="00951B61"/>
    <w:rsid w:val="0095242A"/>
    <w:rsid w:val="00956DC6"/>
    <w:rsid w:val="00961D5F"/>
    <w:rsid w:val="00962EBB"/>
    <w:rsid w:val="00963766"/>
    <w:rsid w:val="00963985"/>
    <w:rsid w:val="00970A50"/>
    <w:rsid w:val="00972981"/>
    <w:rsid w:val="0097480E"/>
    <w:rsid w:val="00974C35"/>
    <w:rsid w:val="0097788C"/>
    <w:rsid w:val="00983244"/>
    <w:rsid w:val="00983B25"/>
    <w:rsid w:val="00987C5D"/>
    <w:rsid w:val="00992D66"/>
    <w:rsid w:val="00995D08"/>
    <w:rsid w:val="00996BB8"/>
    <w:rsid w:val="009A113B"/>
    <w:rsid w:val="009A466A"/>
    <w:rsid w:val="009A4D15"/>
    <w:rsid w:val="009B109B"/>
    <w:rsid w:val="009B68FF"/>
    <w:rsid w:val="009B7710"/>
    <w:rsid w:val="009C226F"/>
    <w:rsid w:val="009C22F4"/>
    <w:rsid w:val="009C28D0"/>
    <w:rsid w:val="009C3F34"/>
    <w:rsid w:val="009C4A38"/>
    <w:rsid w:val="009D1937"/>
    <w:rsid w:val="009D2C60"/>
    <w:rsid w:val="009D4853"/>
    <w:rsid w:val="009D5B11"/>
    <w:rsid w:val="009D6480"/>
    <w:rsid w:val="009D70EB"/>
    <w:rsid w:val="009E15C8"/>
    <w:rsid w:val="009E38B0"/>
    <w:rsid w:val="009E4A1D"/>
    <w:rsid w:val="009E5DB6"/>
    <w:rsid w:val="009E7BA3"/>
    <w:rsid w:val="009F0A0B"/>
    <w:rsid w:val="009F193D"/>
    <w:rsid w:val="009F4C2E"/>
    <w:rsid w:val="009F5157"/>
    <w:rsid w:val="009F53D9"/>
    <w:rsid w:val="00A00CF7"/>
    <w:rsid w:val="00A021DE"/>
    <w:rsid w:val="00A04211"/>
    <w:rsid w:val="00A075D8"/>
    <w:rsid w:val="00A1028E"/>
    <w:rsid w:val="00A1110E"/>
    <w:rsid w:val="00A11291"/>
    <w:rsid w:val="00A11918"/>
    <w:rsid w:val="00A1244A"/>
    <w:rsid w:val="00A144DB"/>
    <w:rsid w:val="00A15B45"/>
    <w:rsid w:val="00A16D33"/>
    <w:rsid w:val="00A17867"/>
    <w:rsid w:val="00A17E56"/>
    <w:rsid w:val="00A209E2"/>
    <w:rsid w:val="00A20CE2"/>
    <w:rsid w:val="00A2138D"/>
    <w:rsid w:val="00A26612"/>
    <w:rsid w:val="00A30C22"/>
    <w:rsid w:val="00A31D49"/>
    <w:rsid w:val="00A32188"/>
    <w:rsid w:val="00A35A96"/>
    <w:rsid w:val="00A37945"/>
    <w:rsid w:val="00A43B6B"/>
    <w:rsid w:val="00A459C8"/>
    <w:rsid w:val="00A51913"/>
    <w:rsid w:val="00A51F8F"/>
    <w:rsid w:val="00A541D4"/>
    <w:rsid w:val="00A54B26"/>
    <w:rsid w:val="00A56A5A"/>
    <w:rsid w:val="00A56AD0"/>
    <w:rsid w:val="00A608F2"/>
    <w:rsid w:val="00A64936"/>
    <w:rsid w:val="00A64BEF"/>
    <w:rsid w:val="00A64D7C"/>
    <w:rsid w:val="00A6607D"/>
    <w:rsid w:val="00A66C47"/>
    <w:rsid w:val="00A66E8A"/>
    <w:rsid w:val="00A67384"/>
    <w:rsid w:val="00A67AB0"/>
    <w:rsid w:val="00A72F43"/>
    <w:rsid w:val="00A74E1E"/>
    <w:rsid w:val="00A752C3"/>
    <w:rsid w:val="00A763ED"/>
    <w:rsid w:val="00A77988"/>
    <w:rsid w:val="00A81F11"/>
    <w:rsid w:val="00A8277A"/>
    <w:rsid w:val="00A8554F"/>
    <w:rsid w:val="00A8559C"/>
    <w:rsid w:val="00A85D56"/>
    <w:rsid w:val="00A86930"/>
    <w:rsid w:val="00A91D20"/>
    <w:rsid w:val="00A93193"/>
    <w:rsid w:val="00AA6357"/>
    <w:rsid w:val="00AA6BEA"/>
    <w:rsid w:val="00AA6E90"/>
    <w:rsid w:val="00AA7002"/>
    <w:rsid w:val="00AA7225"/>
    <w:rsid w:val="00AA7911"/>
    <w:rsid w:val="00AB23FA"/>
    <w:rsid w:val="00AB3029"/>
    <w:rsid w:val="00AB3C42"/>
    <w:rsid w:val="00AB5DAB"/>
    <w:rsid w:val="00AB6E61"/>
    <w:rsid w:val="00AC3D4D"/>
    <w:rsid w:val="00AD18DD"/>
    <w:rsid w:val="00AD213C"/>
    <w:rsid w:val="00AD6089"/>
    <w:rsid w:val="00AD681D"/>
    <w:rsid w:val="00AD7660"/>
    <w:rsid w:val="00AE0713"/>
    <w:rsid w:val="00AE4AED"/>
    <w:rsid w:val="00AE5A40"/>
    <w:rsid w:val="00AF0A80"/>
    <w:rsid w:val="00AF26C5"/>
    <w:rsid w:val="00AF29F1"/>
    <w:rsid w:val="00AF6AB2"/>
    <w:rsid w:val="00AF7A25"/>
    <w:rsid w:val="00B027F3"/>
    <w:rsid w:val="00B053A3"/>
    <w:rsid w:val="00B05C6A"/>
    <w:rsid w:val="00B05EFF"/>
    <w:rsid w:val="00B061F6"/>
    <w:rsid w:val="00B063BC"/>
    <w:rsid w:val="00B10364"/>
    <w:rsid w:val="00B110AA"/>
    <w:rsid w:val="00B12F36"/>
    <w:rsid w:val="00B144A0"/>
    <w:rsid w:val="00B156DD"/>
    <w:rsid w:val="00B17335"/>
    <w:rsid w:val="00B20C0E"/>
    <w:rsid w:val="00B2170A"/>
    <w:rsid w:val="00B21764"/>
    <w:rsid w:val="00B21E86"/>
    <w:rsid w:val="00B2614D"/>
    <w:rsid w:val="00B2772A"/>
    <w:rsid w:val="00B27CBD"/>
    <w:rsid w:val="00B30C1B"/>
    <w:rsid w:val="00B30DB6"/>
    <w:rsid w:val="00B31AD1"/>
    <w:rsid w:val="00B33666"/>
    <w:rsid w:val="00B34D51"/>
    <w:rsid w:val="00B43A39"/>
    <w:rsid w:val="00B441CA"/>
    <w:rsid w:val="00B44B82"/>
    <w:rsid w:val="00B478B4"/>
    <w:rsid w:val="00B47981"/>
    <w:rsid w:val="00B500B4"/>
    <w:rsid w:val="00B50E7F"/>
    <w:rsid w:val="00B565D7"/>
    <w:rsid w:val="00B56C91"/>
    <w:rsid w:val="00B612A0"/>
    <w:rsid w:val="00B64B8C"/>
    <w:rsid w:val="00B6573D"/>
    <w:rsid w:val="00B778C7"/>
    <w:rsid w:val="00B80255"/>
    <w:rsid w:val="00B820F5"/>
    <w:rsid w:val="00B82880"/>
    <w:rsid w:val="00B8389E"/>
    <w:rsid w:val="00B84B04"/>
    <w:rsid w:val="00B861A6"/>
    <w:rsid w:val="00B90381"/>
    <w:rsid w:val="00B90C81"/>
    <w:rsid w:val="00B90E54"/>
    <w:rsid w:val="00B93508"/>
    <w:rsid w:val="00B93869"/>
    <w:rsid w:val="00B940CF"/>
    <w:rsid w:val="00B941E8"/>
    <w:rsid w:val="00B96847"/>
    <w:rsid w:val="00B96CEB"/>
    <w:rsid w:val="00B9711B"/>
    <w:rsid w:val="00B97894"/>
    <w:rsid w:val="00BA0D2C"/>
    <w:rsid w:val="00BA5588"/>
    <w:rsid w:val="00BB092B"/>
    <w:rsid w:val="00BB3281"/>
    <w:rsid w:val="00BB773C"/>
    <w:rsid w:val="00BB7AC2"/>
    <w:rsid w:val="00BC2255"/>
    <w:rsid w:val="00BC601F"/>
    <w:rsid w:val="00BD0579"/>
    <w:rsid w:val="00BD1B11"/>
    <w:rsid w:val="00BD2022"/>
    <w:rsid w:val="00BD63CE"/>
    <w:rsid w:val="00BD690F"/>
    <w:rsid w:val="00BE270F"/>
    <w:rsid w:val="00BE3A9D"/>
    <w:rsid w:val="00BE435B"/>
    <w:rsid w:val="00BE7202"/>
    <w:rsid w:val="00BE7559"/>
    <w:rsid w:val="00BF1C64"/>
    <w:rsid w:val="00BF485C"/>
    <w:rsid w:val="00BF4BF8"/>
    <w:rsid w:val="00BF51B4"/>
    <w:rsid w:val="00BF7744"/>
    <w:rsid w:val="00C00EC6"/>
    <w:rsid w:val="00C0165A"/>
    <w:rsid w:val="00C03C25"/>
    <w:rsid w:val="00C07B4C"/>
    <w:rsid w:val="00C10BF9"/>
    <w:rsid w:val="00C11575"/>
    <w:rsid w:val="00C115DD"/>
    <w:rsid w:val="00C117BC"/>
    <w:rsid w:val="00C13244"/>
    <w:rsid w:val="00C172CB"/>
    <w:rsid w:val="00C21CEB"/>
    <w:rsid w:val="00C222AD"/>
    <w:rsid w:val="00C22D78"/>
    <w:rsid w:val="00C22E81"/>
    <w:rsid w:val="00C23BA5"/>
    <w:rsid w:val="00C23CA1"/>
    <w:rsid w:val="00C26EA3"/>
    <w:rsid w:val="00C2756A"/>
    <w:rsid w:val="00C30D95"/>
    <w:rsid w:val="00C34CA9"/>
    <w:rsid w:val="00C3654D"/>
    <w:rsid w:val="00C37108"/>
    <w:rsid w:val="00C402D9"/>
    <w:rsid w:val="00C422F8"/>
    <w:rsid w:val="00C4255E"/>
    <w:rsid w:val="00C4349F"/>
    <w:rsid w:val="00C438F8"/>
    <w:rsid w:val="00C43BFA"/>
    <w:rsid w:val="00C43F3C"/>
    <w:rsid w:val="00C44F77"/>
    <w:rsid w:val="00C46E28"/>
    <w:rsid w:val="00C46ECA"/>
    <w:rsid w:val="00C55171"/>
    <w:rsid w:val="00C57405"/>
    <w:rsid w:val="00C5789B"/>
    <w:rsid w:val="00C57BED"/>
    <w:rsid w:val="00C60B0F"/>
    <w:rsid w:val="00C63910"/>
    <w:rsid w:val="00C6395A"/>
    <w:rsid w:val="00C6396E"/>
    <w:rsid w:val="00C63C77"/>
    <w:rsid w:val="00C6577B"/>
    <w:rsid w:val="00C679C0"/>
    <w:rsid w:val="00C745DD"/>
    <w:rsid w:val="00C74A03"/>
    <w:rsid w:val="00C76B4A"/>
    <w:rsid w:val="00C81CC6"/>
    <w:rsid w:val="00C8251C"/>
    <w:rsid w:val="00C82EAF"/>
    <w:rsid w:val="00C840BE"/>
    <w:rsid w:val="00C85039"/>
    <w:rsid w:val="00C85122"/>
    <w:rsid w:val="00C85583"/>
    <w:rsid w:val="00C91A81"/>
    <w:rsid w:val="00C95297"/>
    <w:rsid w:val="00C97A85"/>
    <w:rsid w:val="00CA0979"/>
    <w:rsid w:val="00CA23CD"/>
    <w:rsid w:val="00CA255F"/>
    <w:rsid w:val="00CA4E66"/>
    <w:rsid w:val="00CA500A"/>
    <w:rsid w:val="00CA5268"/>
    <w:rsid w:val="00CA561F"/>
    <w:rsid w:val="00CB0A10"/>
    <w:rsid w:val="00CB124B"/>
    <w:rsid w:val="00CB610F"/>
    <w:rsid w:val="00CC2C8E"/>
    <w:rsid w:val="00CC4C07"/>
    <w:rsid w:val="00CC6587"/>
    <w:rsid w:val="00CD2611"/>
    <w:rsid w:val="00CD4FE1"/>
    <w:rsid w:val="00CD579A"/>
    <w:rsid w:val="00CE088C"/>
    <w:rsid w:val="00CE1E7B"/>
    <w:rsid w:val="00CE37D4"/>
    <w:rsid w:val="00CE51EF"/>
    <w:rsid w:val="00CE53A1"/>
    <w:rsid w:val="00CE6A15"/>
    <w:rsid w:val="00CE6DEE"/>
    <w:rsid w:val="00CF1022"/>
    <w:rsid w:val="00CF12C1"/>
    <w:rsid w:val="00CF15A4"/>
    <w:rsid w:val="00CF1D3E"/>
    <w:rsid w:val="00CF4385"/>
    <w:rsid w:val="00CF78C0"/>
    <w:rsid w:val="00D011D3"/>
    <w:rsid w:val="00D01DA9"/>
    <w:rsid w:val="00D02367"/>
    <w:rsid w:val="00D03A8A"/>
    <w:rsid w:val="00D03F20"/>
    <w:rsid w:val="00D042E7"/>
    <w:rsid w:val="00D060B7"/>
    <w:rsid w:val="00D0650B"/>
    <w:rsid w:val="00D12C1C"/>
    <w:rsid w:val="00D13908"/>
    <w:rsid w:val="00D21158"/>
    <w:rsid w:val="00D216F2"/>
    <w:rsid w:val="00D22815"/>
    <w:rsid w:val="00D30397"/>
    <w:rsid w:val="00D30B27"/>
    <w:rsid w:val="00D344A6"/>
    <w:rsid w:val="00D36326"/>
    <w:rsid w:val="00D37A8F"/>
    <w:rsid w:val="00D41996"/>
    <w:rsid w:val="00D45ADA"/>
    <w:rsid w:val="00D47000"/>
    <w:rsid w:val="00D51647"/>
    <w:rsid w:val="00D51B1E"/>
    <w:rsid w:val="00D54F14"/>
    <w:rsid w:val="00D55EC4"/>
    <w:rsid w:val="00D5608F"/>
    <w:rsid w:val="00D570E8"/>
    <w:rsid w:val="00D6003D"/>
    <w:rsid w:val="00D62ED5"/>
    <w:rsid w:val="00D65787"/>
    <w:rsid w:val="00D665DD"/>
    <w:rsid w:val="00D72F84"/>
    <w:rsid w:val="00D741E2"/>
    <w:rsid w:val="00D74B8A"/>
    <w:rsid w:val="00D773CE"/>
    <w:rsid w:val="00D828E6"/>
    <w:rsid w:val="00D82B1A"/>
    <w:rsid w:val="00D8570C"/>
    <w:rsid w:val="00D91C52"/>
    <w:rsid w:val="00D93540"/>
    <w:rsid w:val="00D935BB"/>
    <w:rsid w:val="00D93B1E"/>
    <w:rsid w:val="00D96755"/>
    <w:rsid w:val="00D96D49"/>
    <w:rsid w:val="00DA0541"/>
    <w:rsid w:val="00DA0FBA"/>
    <w:rsid w:val="00DA283F"/>
    <w:rsid w:val="00DA3255"/>
    <w:rsid w:val="00DA591B"/>
    <w:rsid w:val="00DB1576"/>
    <w:rsid w:val="00DB4DDC"/>
    <w:rsid w:val="00DB5576"/>
    <w:rsid w:val="00DB61B5"/>
    <w:rsid w:val="00DB6797"/>
    <w:rsid w:val="00DB767C"/>
    <w:rsid w:val="00DC07F5"/>
    <w:rsid w:val="00DC17F9"/>
    <w:rsid w:val="00DC79A8"/>
    <w:rsid w:val="00DD0859"/>
    <w:rsid w:val="00DD1547"/>
    <w:rsid w:val="00DD22B4"/>
    <w:rsid w:val="00DD3EF6"/>
    <w:rsid w:val="00DD41A3"/>
    <w:rsid w:val="00DD4AB5"/>
    <w:rsid w:val="00DE37B6"/>
    <w:rsid w:val="00DF1B91"/>
    <w:rsid w:val="00DF3048"/>
    <w:rsid w:val="00DF44CF"/>
    <w:rsid w:val="00DF5EF8"/>
    <w:rsid w:val="00DF5F3D"/>
    <w:rsid w:val="00DF6646"/>
    <w:rsid w:val="00DF69C9"/>
    <w:rsid w:val="00E0070A"/>
    <w:rsid w:val="00E00DD9"/>
    <w:rsid w:val="00E00FA2"/>
    <w:rsid w:val="00E03114"/>
    <w:rsid w:val="00E03885"/>
    <w:rsid w:val="00E03E9F"/>
    <w:rsid w:val="00E0519C"/>
    <w:rsid w:val="00E072DB"/>
    <w:rsid w:val="00E10DD0"/>
    <w:rsid w:val="00E10E4A"/>
    <w:rsid w:val="00E14334"/>
    <w:rsid w:val="00E150D6"/>
    <w:rsid w:val="00E16842"/>
    <w:rsid w:val="00E207A4"/>
    <w:rsid w:val="00E2360D"/>
    <w:rsid w:val="00E25A90"/>
    <w:rsid w:val="00E25B15"/>
    <w:rsid w:val="00E2613A"/>
    <w:rsid w:val="00E3062F"/>
    <w:rsid w:val="00E3079C"/>
    <w:rsid w:val="00E310AF"/>
    <w:rsid w:val="00E340DE"/>
    <w:rsid w:val="00E365A6"/>
    <w:rsid w:val="00E36932"/>
    <w:rsid w:val="00E36BC0"/>
    <w:rsid w:val="00E400A1"/>
    <w:rsid w:val="00E41439"/>
    <w:rsid w:val="00E41D8A"/>
    <w:rsid w:val="00E4239C"/>
    <w:rsid w:val="00E426D5"/>
    <w:rsid w:val="00E437A4"/>
    <w:rsid w:val="00E4654D"/>
    <w:rsid w:val="00E465F4"/>
    <w:rsid w:val="00E47109"/>
    <w:rsid w:val="00E51469"/>
    <w:rsid w:val="00E51559"/>
    <w:rsid w:val="00E51A12"/>
    <w:rsid w:val="00E54A5D"/>
    <w:rsid w:val="00E6169A"/>
    <w:rsid w:val="00E6198A"/>
    <w:rsid w:val="00E61C1B"/>
    <w:rsid w:val="00E63985"/>
    <w:rsid w:val="00E6471C"/>
    <w:rsid w:val="00E67C4D"/>
    <w:rsid w:val="00E67FAD"/>
    <w:rsid w:val="00E707C0"/>
    <w:rsid w:val="00E716E6"/>
    <w:rsid w:val="00E735A0"/>
    <w:rsid w:val="00E7419A"/>
    <w:rsid w:val="00E8114D"/>
    <w:rsid w:val="00E84312"/>
    <w:rsid w:val="00E8478B"/>
    <w:rsid w:val="00E854CA"/>
    <w:rsid w:val="00E86394"/>
    <w:rsid w:val="00E95EAA"/>
    <w:rsid w:val="00E96A9D"/>
    <w:rsid w:val="00E9715A"/>
    <w:rsid w:val="00E974B1"/>
    <w:rsid w:val="00EA020D"/>
    <w:rsid w:val="00EA0E9D"/>
    <w:rsid w:val="00EA1464"/>
    <w:rsid w:val="00EA2B91"/>
    <w:rsid w:val="00EA7559"/>
    <w:rsid w:val="00EA7F05"/>
    <w:rsid w:val="00EB0707"/>
    <w:rsid w:val="00EB2AD2"/>
    <w:rsid w:val="00EB2AE3"/>
    <w:rsid w:val="00EB4488"/>
    <w:rsid w:val="00EB5492"/>
    <w:rsid w:val="00EB7A35"/>
    <w:rsid w:val="00EC067F"/>
    <w:rsid w:val="00EC0C21"/>
    <w:rsid w:val="00EC2073"/>
    <w:rsid w:val="00EC278B"/>
    <w:rsid w:val="00EC4429"/>
    <w:rsid w:val="00EC4F83"/>
    <w:rsid w:val="00ED1176"/>
    <w:rsid w:val="00ED28D1"/>
    <w:rsid w:val="00ED2A86"/>
    <w:rsid w:val="00ED2FA8"/>
    <w:rsid w:val="00ED4D47"/>
    <w:rsid w:val="00ED612B"/>
    <w:rsid w:val="00ED6AB9"/>
    <w:rsid w:val="00ED6EEE"/>
    <w:rsid w:val="00EE2A82"/>
    <w:rsid w:val="00EE45B7"/>
    <w:rsid w:val="00EE7B47"/>
    <w:rsid w:val="00EF16BF"/>
    <w:rsid w:val="00EF2788"/>
    <w:rsid w:val="00EF3084"/>
    <w:rsid w:val="00EF31A5"/>
    <w:rsid w:val="00EF62E5"/>
    <w:rsid w:val="00EF7D43"/>
    <w:rsid w:val="00F0026A"/>
    <w:rsid w:val="00F012BF"/>
    <w:rsid w:val="00F01648"/>
    <w:rsid w:val="00F02BE1"/>
    <w:rsid w:val="00F03D4F"/>
    <w:rsid w:val="00F04872"/>
    <w:rsid w:val="00F10C89"/>
    <w:rsid w:val="00F132F5"/>
    <w:rsid w:val="00F1441F"/>
    <w:rsid w:val="00F158A0"/>
    <w:rsid w:val="00F15D58"/>
    <w:rsid w:val="00F162C2"/>
    <w:rsid w:val="00F164BB"/>
    <w:rsid w:val="00F21016"/>
    <w:rsid w:val="00F21607"/>
    <w:rsid w:val="00F22FB6"/>
    <w:rsid w:val="00F2407F"/>
    <w:rsid w:val="00F240A4"/>
    <w:rsid w:val="00F30570"/>
    <w:rsid w:val="00F32096"/>
    <w:rsid w:val="00F3329B"/>
    <w:rsid w:val="00F36D66"/>
    <w:rsid w:val="00F40C98"/>
    <w:rsid w:val="00F447BB"/>
    <w:rsid w:val="00F44C59"/>
    <w:rsid w:val="00F45DE2"/>
    <w:rsid w:val="00F51FB9"/>
    <w:rsid w:val="00F55890"/>
    <w:rsid w:val="00F57C0A"/>
    <w:rsid w:val="00F60C25"/>
    <w:rsid w:val="00F61EFC"/>
    <w:rsid w:val="00F62761"/>
    <w:rsid w:val="00F64B5F"/>
    <w:rsid w:val="00F65CB7"/>
    <w:rsid w:val="00F673DC"/>
    <w:rsid w:val="00F71181"/>
    <w:rsid w:val="00F755ED"/>
    <w:rsid w:val="00F75681"/>
    <w:rsid w:val="00F76412"/>
    <w:rsid w:val="00F7786C"/>
    <w:rsid w:val="00F808E0"/>
    <w:rsid w:val="00F819D0"/>
    <w:rsid w:val="00F82500"/>
    <w:rsid w:val="00F834AF"/>
    <w:rsid w:val="00F83D0E"/>
    <w:rsid w:val="00F8525D"/>
    <w:rsid w:val="00F85D15"/>
    <w:rsid w:val="00F85D95"/>
    <w:rsid w:val="00F861D7"/>
    <w:rsid w:val="00F863E7"/>
    <w:rsid w:val="00F87139"/>
    <w:rsid w:val="00F8754F"/>
    <w:rsid w:val="00F912C5"/>
    <w:rsid w:val="00F9306C"/>
    <w:rsid w:val="00F95783"/>
    <w:rsid w:val="00FA0ACD"/>
    <w:rsid w:val="00FA0EE5"/>
    <w:rsid w:val="00FA1A8E"/>
    <w:rsid w:val="00FA1C34"/>
    <w:rsid w:val="00FA38E3"/>
    <w:rsid w:val="00FA4001"/>
    <w:rsid w:val="00FA4DC0"/>
    <w:rsid w:val="00FA67F4"/>
    <w:rsid w:val="00FB0DBD"/>
    <w:rsid w:val="00FB2016"/>
    <w:rsid w:val="00FB3371"/>
    <w:rsid w:val="00FC051A"/>
    <w:rsid w:val="00FC370A"/>
    <w:rsid w:val="00FC4977"/>
    <w:rsid w:val="00FC559B"/>
    <w:rsid w:val="00FC5D11"/>
    <w:rsid w:val="00FD0D38"/>
    <w:rsid w:val="00FD2959"/>
    <w:rsid w:val="00FD3B0A"/>
    <w:rsid w:val="00FD465E"/>
    <w:rsid w:val="00FD4F5C"/>
    <w:rsid w:val="00FD5870"/>
    <w:rsid w:val="00FE1D75"/>
    <w:rsid w:val="00FE7704"/>
    <w:rsid w:val="00FF006C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character" w:styleId="Strong">
    <w:name w:val="Strong"/>
    <w:basedOn w:val="DefaultParagraphFont"/>
    <w:uiPriority w:val="22"/>
    <w:qFormat/>
    <w:rsid w:val="00332553"/>
    <w:rPr>
      <w:b/>
      <w:bCs/>
    </w:rPr>
  </w:style>
  <w:style w:type="character" w:styleId="Hyperlink">
    <w:name w:val="Hyperlink"/>
    <w:basedOn w:val="DefaultParagraphFont"/>
    <w:uiPriority w:val="99"/>
    <w:unhideWhenUsed/>
    <w:rsid w:val="0007681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E270F"/>
    <w:pPr>
      <w:spacing w:before="100" w:beforeAutospacing="1" w:after="100" w:afterAutospacing="1" w:line="240" w:lineRule="auto"/>
    </w:pPr>
    <w:rPr>
      <w:rFonts w:eastAsia="Times New Roman"/>
      <w:lang w:val="en-US"/>
    </w:rPr>
  </w:style>
  <w:style w:type="paragraph" w:customStyle="1" w:styleId="placeholder">
    <w:name w:val="placeholder"/>
    <w:basedOn w:val="Normal"/>
    <w:rsid w:val="00B90E54"/>
    <w:pPr>
      <w:spacing w:before="100" w:beforeAutospacing="1" w:after="100" w:afterAutospacing="1" w:line="240" w:lineRule="auto"/>
    </w:pPr>
    <w:rPr>
      <w:rFonts w:eastAsiaTheme="minorEastAsia"/>
      <w:lang w:val="en-US"/>
    </w:rPr>
  </w:style>
  <w:style w:type="paragraph" w:styleId="ListParagraph">
    <w:name w:val="List Paragraph"/>
    <w:basedOn w:val="Normal"/>
    <w:uiPriority w:val="34"/>
    <w:qFormat/>
    <w:rsid w:val="002A0081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E1802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rsid w:val="002A23E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Muturi</dc:creator>
  <cp:lastModifiedBy>Kevin</cp:lastModifiedBy>
  <cp:revision>2</cp:revision>
  <dcterms:created xsi:type="dcterms:W3CDTF">2020-09-16T21:27:00Z</dcterms:created>
  <dcterms:modified xsi:type="dcterms:W3CDTF">2020-09-16T21:27:00Z</dcterms:modified>
</cp:coreProperties>
</file>